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djustRightInd w:val="0"/>
        <w:snapToGrid w:val="0"/>
        <w:spacing w:line="592" w:lineRule="exact"/>
        <w:jc w:val="center"/>
        <w:rPr>
          <w:rFonts w:hint="eastAsia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eastAsia="仿宋_GB2312" w:cs="宋体"/>
          <w:kern w:val="0"/>
          <w:sz w:val="32"/>
          <w:szCs w:val="32"/>
        </w:rPr>
        <w:t>测评结果排名</w:t>
      </w:r>
    </w:p>
    <w:bookmarkEnd w:id="0"/>
    <w:tbl>
      <w:tblPr>
        <w:tblStyle w:val="2"/>
        <w:tblpPr w:leftFromText="180" w:rightFromText="180" w:vertAnchor="text" w:horzAnchor="page" w:tblpX="1099" w:tblpY="433"/>
        <w:tblOverlap w:val="never"/>
        <w:tblW w:w="102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908"/>
        <w:gridCol w:w="1065"/>
        <w:gridCol w:w="1086"/>
        <w:gridCol w:w="1312"/>
        <w:gridCol w:w="5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 名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小区环境秩序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背街小巷及门前三包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定光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县自然资源和规划局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唐杨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县新闻中心、县红十字会、县重点工程建设管理中心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东纺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县经信局、团县委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光大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县水务局、县直机关工委、县法院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镇南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县政府办、县总工会、县交通运输局、县民政局、县公安局、县教体局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县委统战部、东城办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双桥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县物资总公司、东投公司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镇北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县编办、县残联、县供销社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北瑶岗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县人武部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肥东供电公司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陈大郢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县统计局、县档案馆、县投资促进中心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青春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县住建局、县直机关事务管理中心、县司法局、县财政局、县农业农村局、县市场监管局、县检察院、县应急管理局、县委办、县人社局、县商务局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花园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县融媒体中心、肥东邮政分公司、肥东电信分公司、县妇联、县公共资源交易中心、县退役军人事务局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对河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县生态环境分局、县公路分局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新城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县文化和旅游局、县审计局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燎原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县委组织部、东城文传公司、县税务局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墩塘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县政协办、县医疗保障局、县工商联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镇西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县信访局、县城管局、县委政法委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排头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县科技局、县卫健委、县委党校、县发改委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古河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县能源局、县委党史和地方志研究室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和平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县人大办、县扶贫办、县科协、县数据资源局</w:t>
            </w:r>
          </w:p>
        </w:tc>
      </w:tr>
    </w:tbl>
    <w:p>
      <w:pPr>
        <w:numPr>
          <w:numId w:val="0"/>
        </w:numPr>
        <w:adjustRightInd w:val="0"/>
        <w:snapToGrid w:val="0"/>
        <w:spacing w:line="592" w:lineRule="exact"/>
        <w:ind w:left="787" w:leftChars="0"/>
        <w:rPr>
          <w:rFonts w:hint="eastAsia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D18DB"/>
    <w:rsid w:val="0FB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2020-09-07T03:07:00Z</dcterms:created>
  <dc:creator>风停了</dc:creator>
  <cp:lastModifiedBy>风停了</cp:lastModifiedBy>
  <dcterms:modified xsi:type="dcterms:W3CDTF">2020-09-07T03:08:59Z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