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EAA499">
      <w:pPr>
        <w:widowControl/>
        <w:shd w:val="clear" w:color="auto" w:fill="FFFFFF"/>
        <w:jc w:val="left"/>
        <w:rPr>
          <w:rFonts w:hint="eastAsia" w:ascii="微软雅黑" w:hAnsi="微软雅黑" w:eastAsia="微软雅黑" w:cs="宋体"/>
          <w:color w:val="555555"/>
          <w:kern w:val="0"/>
          <w:sz w:val="24"/>
        </w:rPr>
      </w:pPr>
      <w:bookmarkStart w:id="0" w:name="_GoBack"/>
      <w:r>
        <w:rPr>
          <w:rFonts w:hint="eastAsia" w:ascii="微软雅黑" w:hAnsi="微软雅黑" w:eastAsia="微软雅黑" w:cs="宋体"/>
          <w:color w:val="555555"/>
          <w:kern w:val="0"/>
          <w:sz w:val="24"/>
          <w:lang w:eastAsia="zh-CN"/>
        </w:rPr>
        <w:t>附件：</w:t>
      </w:r>
      <w:r>
        <w:rPr>
          <w:rFonts w:hint="eastAsia" w:ascii="微软雅黑" w:hAnsi="微软雅黑" w:eastAsia="微软雅黑" w:cs="宋体"/>
          <w:color w:val="555555"/>
          <w:kern w:val="0"/>
          <w:sz w:val="24"/>
        </w:rPr>
        <w:t> </w:t>
      </w:r>
    </w:p>
    <w:bookmarkEnd w:id="0"/>
    <w:p w14:paraId="37427DD5">
      <w:pPr>
        <w:widowControl/>
        <w:shd w:val="clear" w:color="auto" w:fill="FFFFFF"/>
        <w:jc w:val="left"/>
        <w:rPr>
          <w:rFonts w:hint="eastAsia" w:ascii="微软雅黑" w:hAnsi="微软雅黑" w:eastAsia="微软雅黑" w:cs="微软雅黑"/>
          <w:b/>
          <w:color w:val="555555"/>
          <w:kern w:val="0"/>
          <w:sz w:val="36"/>
          <w:szCs w:val="36"/>
          <w:shd w:val="clear" w:color="auto" w:fill="FFFFFF"/>
        </w:rPr>
      </w:pPr>
      <w:r>
        <w:rPr>
          <w:rFonts w:hint="eastAsia" w:ascii="微软雅黑" w:hAnsi="微软雅黑" w:eastAsia="微软雅黑" w:cs="微软雅黑"/>
          <w:b/>
          <w:color w:val="555555"/>
          <w:kern w:val="0"/>
          <w:sz w:val="36"/>
          <w:szCs w:val="36"/>
          <w:shd w:val="clear" w:color="auto" w:fill="FFFFFF"/>
          <w:lang w:val="en-US" w:eastAsia="zh-CN"/>
        </w:rPr>
        <w:t>2025年肥东县“戏曲进校园”活动采购</w:t>
      </w:r>
      <w:r>
        <w:rPr>
          <w:rFonts w:hint="eastAsia" w:ascii="微软雅黑" w:hAnsi="微软雅黑" w:eastAsia="微软雅黑" w:cs="微软雅黑"/>
          <w:b/>
          <w:color w:val="555555"/>
          <w:kern w:val="0"/>
          <w:sz w:val="36"/>
          <w:szCs w:val="36"/>
          <w:shd w:val="clear" w:color="auto" w:fill="FFFFFF"/>
        </w:rPr>
        <w:t>询价函</w:t>
      </w:r>
    </w:p>
    <w:tbl>
      <w:tblPr>
        <w:tblStyle w:val="2"/>
        <w:tblW w:w="10033"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15" w:type="dxa"/>
          <w:left w:w="15" w:type="dxa"/>
          <w:bottom w:w="15" w:type="dxa"/>
          <w:right w:w="15" w:type="dxa"/>
        </w:tblCellMar>
      </w:tblPr>
      <w:tblGrid>
        <w:gridCol w:w="1850"/>
        <w:gridCol w:w="2701"/>
        <w:gridCol w:w="1144"/>
        <w:gridCol w:w="469"/>
        <w:gridCol w:w="972"/>
        <w:gridCol w:w="678"/>
        <w:gridCol w:w="2219"/>
      </w:tblGrid>
      <w:tr w14:paraId="27CDFD0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jc w:val="center"/>
        </w:trPr>
        <w:tc>
          <w:tcPr>
            <w:tcW w:w="10033" w:type="dxa"/>
            <w:gridSpan w:val="7"/>
            <w:tcBorders>
              <w:top w:val="single" w:color="auto" w:sz="8" w:space="0"/>
              <w:left w:val="single" w:color="auto" w:sz="8" w:space="0"/>
              <w:bottom w:val="single" w:color="auto" w:sz="8" w:space="0"/>
              <w:right w:val="single" w:color="auto" w:sz="8" w:space="0"/>
            </w:tcBorders>
            <w:shd w:val="clear" w:color="auto" w:fill="FFFFFF"/>
          </w:tcPr>
          <w:p w14:paraId="22A43932">
            <w:pPr>
              <w:widowControl/>
              <w:jc w:val="center"/>
              <w:rPr>
                <w:color w:val="000000" w:themeColor="text1"/>
                <w:shd w:val="clear" w:color="auto" w:fill="auto"/>
                <w14:textFill>
                  <w14:solidFill>
                    <w14:schemeClr w14:val="tx1"/>
                  </w14:solidFill>
                </w14:textFill>
              </w:rPr>
            </w:pPr>
            <w:r>
              <w:rPr>
                <w:rFonts w:hint="eastAsia" w:ascii="宋体" w:hAnsi="宋体" w:eastAsia="宋体" w:cs="宋体"/>
                <w:b/>
                <w:color w:val="000000" w:themeColor="text1"/>
                <w:kern w:val="0"/>
                <w:sz w:val="40"/>
                <w:szCs w:val="40"/>
                <w:shd w:val="clear" w:color="auto" w:fill="auto"/>
                <w14:textFill>
                  <w14:solidFill>
                    <w14:schemeClr w14:val="tx1"/>
                  </w14:solidFill>
                </w14:textFill>
              </w:rPr>
              <w:t>项目采购询价函</w:t>
            </w:r>
          </w:p>
        </w:tc>
      </w:tr>
      <w:tr w14:paraId="14A4016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052" w:hRule="atLeast"/>
          <w:jc w:val="center"/>
        </w:trPr>
        <w:tc>
          <w:tcPr>
            <w:tcW w:w="1850"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03516D2E">
            <w:pPr>
              <w:widowControl/>
              <w:jc w:val="center"/>
              <w:rPr>
                <w:color w:val="000000" w:themeColor="text1"/>
                <w:shd w:val="clear" w:color="auto" w:fill="auto"/>
                <w14:textFill>
                  <w14:solidFill>
                    <w14:schemeClr w14:val="tx1"/>
                  </w14:solidFill>
                </w14:textFill>
              </w:rPr>
            </w:pPr>
            <w:r>
              <w:rPr>
                <w:rFonts w:hint="eastAsia" w:ascii="微软雅黑" w:hAnsi="微软雅黑" w:eastAsia="微软雅黑" w:cs="微软雅黑"/>
                <w:color w:val="000000" w:themeColor="text1"/>
                <w:kern w:val="0"/>
                <w:sz w:val="24"/>
                <w:shd w:val="clear" w:color="auto" w:fill="auto"/>
                <w14:textFill>
                  <w14:solidFill>
                    <w14:schemeClr w14:val="tx1"/>
                  </w14:solidFill>
                </w14:textFill>
              </w:rPr>
              <w:t> 报价供应商</w:t>
            </w:r>
          </w:p>
          <w:p w14:paraId="105838D5">
            <w:pPr>
              <w:widowControl/>
              <w:jc w:val="center"/>
              <w:rPr>
                <w:color w:val="000000" w:themeColor="text1"/>
                <w:shd w:val="clear" w:color="auto" w:fill="auto"/>
                <w14:textFill>
                  <w14:solidFill>
                    <w14:schemeClr w14:val="tx1"/>
                  </w14:solidFill>
                </w14:textFill>
              </w:rPr>
            </w:pPr>
            <w:r>
              <w:rPr>
                <w:rFonts w:hint="eastAsia" w:ascii="微软雅黑" w:hAnsi="微软雅黑" w:eastAsia="微软雅黑" w:cs="微软雅黑"/>
                <w:color w:val="000000" w:themeColor="text1"/>
                <w:kern w:val="0"/>
                <w:sz w:val="24"/>
                <w:shd w:val="clear" w:color="auto" w:fill="auto"/>
                <w14:textFill>
                  <w14:solidFill>
                    <w14:schemeClr w14:val="tx1"/>
                  </w14:solidFill>
                </w14:textFill>
              </w:rPr>
              <w:t>（盖章）</w:t>
            </w:r>
          </w:p>
        </w:tc>
        <w:tc>
          <w:tcPr>
            <w:tcW w:w="3845"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14:paraId="7A1E6109">
            <w:pPr>
              <w:widowControl/>
              <w:jc w:val="center"/>
              <w:rPr>
                <w:rFonts w:hint="eastAsia" w:ascii="微软雅黑" w:hAnsi="微软雅黑" w:eastAsia="微软雅黑" w:cs="微软雅黑"/>
                <w:color w:val="000000" w:themeColor="text1"/>
                <w:kern w:val="0"/>
                <w:sz w:val="24"/>
                <w:shd w:val="clear" w:color="auto" w:fill="auto"/>
                <w:lang w:eastAsia="zh-CN"/>
                <w14:textFill>
                  <w14:solidFill>
                    <w14:schemeClr w14:val="tx1"/>
                  </w14:solidFill>
                </w14:textFill>
              </w:rPr>
            </w:pPr>
          </w:p>
        </w:tc>
        <w:tc>
          <w:tcPr>
            <w:tcW w:w="1441" w:type="dxa"/>
            <w:gridSpan w:val="2"/>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2F30F403">
            <w:pPr>
              <w:widowControl/>
              <w:jc w:val="center"/>
              <w:rPr>
                <w:rFonts w:hint="eastAsia" w:ascii="微软雅黑" w:hAnsi="微软雅黑" w:eastAsia="微软雅黑" w:cs="微软雅黑"/>
                <w:color w:val="000000" w:themeColor="text1"/>
                <w:kern w:val="0"/>
                <w:sz w:val="24"/>
                <w:shd w:val="clear" w:color="auto" w:fill="auto"/>
                <w:lang w:eastAsia="zh-CN"/>
                <w14:textFill>
                  <w14:solidFill>
                    <w14:schemeClr w14:val="tx1"/>
                  </w14:solidFill>
                </w14:textFill>
              </w:rPr>
            </w:pPr>
            <w:r>
              <w:rPr>
                <w:rFonts w:hint="eastAsia" w:ascii="微软雅黑" w:hAnsi="微软雅黑" w:eastAsia="微软雅黑" w:cs="微软雅黑"/>
                <w:color w:val="000000" w:themeColor="text1"/>
                <w:kern w:val="0"/>
                <w:sz w:val="24"/>
                <w:shd w:val="clear" w:color="auto" w:fill="auto"/>
                <w:lang w:eastAsia="zh-CN"/>
                <w14:textFill>
                  <w14:solidFill>
                    <w14:schemeClr w14:val="tx1"/>
                  </w14:solidFill>
                </w14:textFill>
              </w:rPr>
              <w:t>联系人</w:t>
            </w:r>
          </w:p>
        </w:tc>
        <w:tc>
          <w:tcPr>
            <w:tcW w:w="2897" w:type="dxa"/>
            <w:gridSpan w:val="2"/>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6C62F724">
            <w:pPr>
              <w:widowControl/>
              <w:jc w:val="center"/>
              <w:rPr>
                <w:rFonts w:hint="eastAsia" w:ascii="微软雅黑" w:hAnsi="微软雅黑" w:eastAsia="微软雅黑" w:cs="微软雅黑"/>
                <w:color w:val="000000" w:themeColor="text1"/>
                <w:kern w:val="0"/>
                <w:sz w:val="24"/>
                <w:shd w:val="clear" w:color="auto" w:fill="auto"/>
                <w:lang w:eastAsia="zh-CN"/>
                <w14:textFill>
                  <w14:solidFill>
                    <w14:schemeClr w14:val="tx1"/>
                  </w14:solidFill>
                </w14:textFill>
              </w:rPr>
            </w:pPr>
          </w:p>
        </w:tc>
      </w:tr>
      <w:tr w14:paraId="2B308E1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82" w:hRule="atLeast"/>
          <w:jc w:val="center"/>
        </w:trPr>
        <w:tc>
          <w:tcPr>
            <w:tcW w:w="1850"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467025E8">
            <w:pPr>
              <w:widowControl/>
              <w:jc w:val="center"/>
              <w:rPr>
                <w:color w:val="000000" w:themeColor="text1"/>
                <w:shd w:val="clear" w:color="auto" w:fill="auto"/>
                <w14:textFill>
                  <w14:solidFill>
                    <w14:schemeClr w14:val="tx1"/>
                  </w14:solidFill>
                </w14:textFill>
              </w:rPr>
            </w:pPr>
            <w:r>
              <w:rPr>
                <w:rFonts w:hint="eastAsia" w:ascii="微软雅黑" w:hAnsi="微软雅黑" w:eastAsia="微软雅黑" w:cs="微软雅黑"/>
                <w:color w:val="000000" w:themeColor="text1"/>
                <w:kern w:val="0"/>
                <w:sz w:val="24"/>
                <w:shd w:val="clear" w:color="auto" w:fill="auto"/>
                <w14:textFill>
                  <w14:solidFill>
                    <w14:schemeClr w14:val="tx1"/>
                  </w14:solidFill>
                </w14:textFill>
              </w:rPr>
              <w:t>供应商地址</w:t>
            </w:r>
          </w:p>
        </w:tc>
        <w:tc>
          <w:tcPr>
            <w:tcW w:w="3845"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14:paraId="3CEADEC3">
            <w:pPr>
              <w:widowControl/>
              <w:jc w:val="center"/>
              <w:rPr>
                <w:rFonts w:hint="eastAsia" w:ascii="微软雅黑" w:hAnsi="微软雅黑" w:eastAsia="微软雅黑" w:cs="微软雅黑"/>
                <w:color w:val="000000" w:themeColor="text1"/>
                <w:kern w:val="0"/>
                <w:sz w:val="24"/>
                <w:shd w:val="clear" w:color="auto" w:fill="auto"/>
                <w:lang w:eastAsia="zh-CN"/>
                <w14:textFill>
                  <w14:solidFill>
                    <w14:schemeClr w14:val="tx1"/>
                  </w14:solidFill>
                </w14:textFill>
              </w:rPr>
            </w:pPr>
          </w:p>
        </w:tc>
        <w:tc>
          <w:tcPr>
            <w:tcW w:w="1441" w:type="dxa"/>
            <w:gridSpan w:val="2"/>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1568C95E">
            <w:pPr>
              <w:widowControl/>
              <w:jc w:val="center"/>
              <w:rPr>
                <w:rFonts w:hint="eastAsia" w:ascii="微软雅黑" w:hAnsi="微软雅黑" w:eastAsia="微软雅黑" w:cs="微软雅黑"/>
                <w:color w:val="000000" w:themeColor="text1"/>
                <w:kern w:val="0"/>
                <w:sz w:val="24"/>
                <w:shd w:val="clear" w:color="auto" w:fill="auto"/>
                <w:lang w:eastAsia="zh-CN"/>
                <w14:textFill>
                  <w14:solidFill>
                    <w14:schemeClr w14:val="tx1"/>
                  </w14:solidFill>
                </w14:textFill>
              </w:rPr>
            </w:pPr>
            <w:r>
              <w:rPr>
                <w:rFonts w:hint="eastAsia" w:ascii="微软雅黑" w:hAnsi="微软雅黑" w:eastAsia="微软雅黑" w:cs="微软雅黑"/>
                <w:color w:val="000000" w:themeColor="text1"/>
                <w:kern w:val="0"/>
                <w:sz w:val="24"/>
                <w:shd w:val="clear" w:color="auto" w:fill="auto"/>
                <w:lang w:eastAsia="zh-CN"/>
                <w14:textFill>
                  <w14:solidFill>
                    <w14:schemeClr w14:val="tx1"/>
                  </w14:solidFill>
                </w14:textFill>
              </w:rPr>
              <w:t>联系电话</w:t>
            </w:r>
          </w:p>
        </w:tc>
        <w:tc>
          <w:tcPr>
            <w:tcW w:w="2897" w:type="dxa"/>
            <w:gridSpan w:val="2"/>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5F7DC168">
            <w:pPr>
              <w:widowControl/>
              <w:jc w:val="center"/>
              <w:rPr>
                <w:rFonts w:hint="eastAsia" w:ascii="微软雅黑" w:hAnsi="微软雅黑" w:eastAsia="微软雅黑" w:cs="微软雅黑"/>
                <w:color w:val="000000" w:themeColor="text1"/>
                <w:kern w:val="0"/>
                <w:sz w:val="24"/>
                <w:shd w:val="clear" w:color="auto" w:fill="auto"/>
                <w:lang w:eastAsia="zh-CN"/>
                <w14:textFill>
                  <w14:solidFill>
                    <w14:schemeClr w14:val="tx1"/>
                  </w14:solidFill>
                </w14:textFill>
              </w:rPr>
            </w:pPr>
          </w:p>
        </w:tc>
      </w:tr>
      <w:tr w14:paraId="21A7B0A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850"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5DFCBB33">
            <w:pPr>
              <w:widowControl/>
              <w:jc w:val="center"/>
              <w:rPr>
                <w:color w:val="000000" w:themeColor="text1"/>
                <w:shd w:val="clear" w:color="auto" w:fill="auto"/>
                <w14:textFill>
                  <w14:solidFill>
                    <w14:schemeClr w14:val="tx1"/>
                  </w14:solidFill>
                </w14:textFill>
              </w:rPr>
            </w:pPr>
            <w:r>
              <w:rPr>
                <w:rFonts w:hint="eastAsia" w:ascii="微软雅黑" w:hAnsi="微软雅黑" w:eastAsia="微软雅黑" w:cs="微软雅黑"/>
                <w:color w:val="000000" w:themeColor="text1"/>
                <w:kern w:val="0"/>
                <w:sz w:val="24"/>
                <w:shd w:val="clear" w:color="auto" w:fill="auto"/>
                <w14:textFill>
                  <w14:solidFill>
                    <w14:schemeClr w14:val="tx1"/>
                  </w14:solidFill>
                </w14:textFill>
              </w:rPr>
              <w:t>项目</w:t>
            </w:r>
          </w:p>
        </w:tc>
        <w:tc>
          <w:tcPr>
            <w:tcW w:w="2701"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3C099DE0">
            <w:pPr>
              <w:widowControl/>
              <w:jc w:val="center"/>
              <w:rPr>
                <w:color w:val="000000" w:themeColor="text1"/>
                <w:shd w:val="clear" w:color="auto" w:fill="auto"/>
                <w14:textFill>
                  <w14:solidFill>
                    <w14:schemeClr w14:val="tx1"/>
                  </w14:solidFill>
                </w14:textFill>
              </w:rPr>
            </w:pPr>
            <w:r>
              <w:rPr>
                <w:rFonts w:hint="eastAsia" w:ascii="微软雅黑" w:hAnsi="微软雅黑" w:eastAsia="微软雅黑" w:cs="微软雅黑"/>
                <w:color w:val="000000" w:themeColor="text1"/>
                <w:kern w:val="0"/>
                <w:sz w:val="24"/>
                <w:shd w:val="clear" w:color="auto" w:fill="auto"/>
                <w14:textFill>
                  <w14:solidFill>
                    <w14:schemeClr w14:val="tx1"/>
                  </w14:solidFill>
                </w14:textFill>
              </w:rPr>
              <w:t>名称</w:t>
            </w:r>
          </w:p>
        </w:tc>
        <w:tc>
          <w:tcPr>
            <w:tcW w:w="1613" w:type="dxa"/>
            <w:gridSpan w:val="2"/>
            <w:tcBorders>
              <w:top w:val="single" w:color="auto" w:sz="8" w:space="0"/>
              <w:left w:val="single" w:color="auto" w:sz="8" w:space="0"/>
              <w:bottom w:val="single" w:color="auto" w:sz="8" w:space="0"/>
              <w:right w:val="single" w:color="auto" w:sz="8" w:space="0"/>
            </w:tcBorders>
            <w:shd w:val="clear" w:color="auto" w:fill="FFFFFF"/>
          </w:tcPr>
          <w:p w14:paraId="077FF4B4">
            <w:pPr>
              <w:widowControl/>
              <w:jc w:val="center"/>
              <w:rPr>
                <w:rFonts w:hint="eastAsia" w:ascii="微软雅黑" w:hAnsi="微软雅黑" w:eastAsia="微软雅黑" w:cs="微软雅黑"/>
                <w:color w:val="000000" w:themeColor="text1"/>
                <w:kern w:val="0"/>
                <w:sz w:val="24"/>
                <w:shd w:val="clear" w:color="auto" w:fill="auto"/>
                <w14:textFill>
                  <w14:solidFill>
                    <w14:schemeClr w14:val="tx1"/>
                  </w14:solidFill>
                </w14:textFill>
              </w:rPr>
            </w:pPr>
            <w:r>
              <w:rPr>
                <w:rFonts w:hint="eastAsia" w:ascii="微软雅黑" w:hAnsi="微软雅黑" w:eastAsia="微软雅黑" w:cs="微软雅黑"/>
                <w:color w:val="000000" w:themeColor="text1"/>
                <w:kern w:val="0"/>
                <w:sz w:val="24"/>
                <w:shd w:val="clear" w:color="auto" w:fill="auto"/>
                <w14:textFill>
                  <w14:solidFill>
                    <w14:schemeClr w14:val="tx1"/>
                  </w14:solidFill>
                </w14:textFill>
              </w:rPr>
              <w:t>数量</w:t>
            </w:r>
          </w:p>
        </w:tc>
        <w:tc>
          <w:tcPr>
            <w:tcW w:w="1650" w:type="dxa"/>
            <w:gridSpan w:val="2"/>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250A99A6">
            <w:pPr>
              <w:widowControl/>
              <w:jc w:val="center"/>
              <w:rPr>
                <w:rFonts w:hint="eastAsia" w:ascii="微软雅黑" w:hAnsi="微软雅黑" w:eastAsia="微软雅黑" w:cs="微软雅黑"/>
                <w:color w:val="000000" w:themeColor="text1"/>
                <w:kern w:val="0"/>
                <w:sz w:val="24"/>
                <w:shd w:val="clear" w:color="auto" w:fill="auto"/>
                <w:lang w:eastAsia="zh-CN"/>
                <w14:textFill>
                  <w14:solidFill>
                    <w14:schemeClr w14:val="tx1"/>
                  </w14:solidFill>
                </w14:textFill>
              </w:rPr>
            </w:pPr>
            <w:r>
              <w:rPr>
                <w:rFonts w:hint="eastAsia" w:ascii="微软雅黑" w:hAnsi="微软雅黑" w:eastAsia="微软雅黑" w:cs="微软雅黑"/>
                <w:color w:val="000000" w:themeColor="text1"/>
                <w:kern w:val="0"/>
                <w:sz w:val="24"/>
                <w:shd w:val="clear" w:color="auto" w:fill="auto"/>
                <w14:textFill>
                  <w14:solidFill>
                    <w14:schemeClr w14:val="tx1"/>
                  </w14:solidFill>
                </w14:textFill>
              </w:rPr>
              <w:t>金额</w:t>
            </w:r>
            <w:r>
              <w:rPr>
                <w:rFonts w:hint="eastAsia" w:ascii="微软雅黑" w:hAnsi="微软雅黑" w:eastAsia="微软雅黑" w:cs="微软雅黑"/>
                <w:color w:val="000000" w:themeColor="text1"/>
                <w:kern w:val="0"/>
                <w:sz w:val="24"/>
                <w:shd w:val="clear" w:color="auto" w:fill="auto"/>
                <w:lang w:eastAsia="zh-CN"/>
                <w14:textFill>
                  <w14:solidFill>
                    <w14:schemeClr w14:val="tx1"/>
                  </w14:solidFill>
                </w14:textFill>
              </w:rPr>
              <w:t>（元）</w:t>
            </w:r>
          </w:p>
        </w:tc>
        <w:tc>
          <w:tcPr>
            <w:tcW w:w="2219"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1AACB9AD">
            <w:pPr>
              <w:widowControl/>
              <w:jc w:val="center"/>
              <w:rPr>
                <w:rFonts w:hint="eastAsia" w:ascii="微软雅黑" w:hAnsi="微软雅黑" w:eastAsia="微软雅黑" w:cs="微软雅黑"/>
                <w:color w:val="000000" w:themeColor="text1"/>
                <w:kern w:val="0"/>
                <w:sz w:val="24"/>
                <w:shd w:val="clear" w:color="auto" w:fill="auto"/>
                <w14:textFill>
                  <w14:solidFill>
                    <w14:schemeClr w14:val="tx1"/>
                  </w14:solidFill>
                </w14:textFill>
              </w:rPr>
            </w:pPr>
            <w:r>
              <w:rPr>
                <w:rFonts w:hint="eastAsia" w:ascii="微软雅黑" w:hAnsi="微软雅黑" w:eastAsia="微软雅黑" w:cs="微软雅黑"/>
                <w:color w:val="000000" w:themeColor="text1"/>
                <w:kern w:val="0"/>
                <w:sz w:val="24"/>
                <w:shd w:val="clear" w:color="auto" w:fill="auto"/>
                <w14:textFill>
                  <w14:solidFill>
                    <w14:schemeClr w14:val="tx1"/>
                  </w14:solidFill>
                </w14:textFill>
              </w:rPr>
              <w:t>备注</w:t>
            </w:r>
          </w:p>
        </w:tc>
      </w:tr>
      <w:tr w14:paraId="3831BCE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351" w:hRule="exact"/>
          <w:jc w:val="center"/>
        </w:trPr>
        <w:tc>
          <w:tcPr>
            <w:tcW w:w="1850" w:type="dxa"/>
            <w:vMerge w:val="restart"/>
            <w:tcBorders>
              <w:left w:val="outset" w:color="auto" w:sz="8" w:space="0"/>
              <w:right w:val="outset" w:color="auto" w:sz="8" w:space="0"/>
            </w:tcBorders>
            <w:shd w:val="clear" w:color="auto" w:fill="FFFFFF"/>
            <w:tcMar>
              <w:top w:w="0" w:type="dxa"/>
              <w:left w:w="0" w:type="dxa"/>
              <w:bottom w:w="0" w:type="dxa"/>
              <w:right w:w="0" w:type="dxa"/>
            </w:tcMar>
            <w:vAlign w:val="center"/>
          </w:tcPr>
          <w:p w14:paraId="07F93142">
            <w:pPr>
              <w:rPr>
                <w:rFonts w:ascii="微软雅黑" w:hAnsi="微软雅黑" w:eastAsia="微软雅黑" w:cs="微软雅黑"/>
                <w:color w:val="000000" w:themeColor="text1"/>
                <w:szCs w:val="21"/>
                <w:shd w:val="clear" w:color="auto" w:fill="auto"/>
                <w14:textFill>
                  <w14:solidFill>
                    <w14:schemeClr w14:val="tx1"/>
                  </w14:solidFill>
                </w14:textFill>
              </w:rPr>
            </w:pPr>
            <w:r>
              <w:rPr>
                <w:rFonts w:hint="eastAsia" w:ascii="微软雅黑" w:hAnsi="微软雅黑" w:eastAsia="微软雅黑" w:cs="微软雅黑"/>
                <w:color w:val="000000" w:themeColor="text1"/>
                <w:szCs w:val="21"/>
                <w:shd w:val="clear" w:color="auto" w:fill="auto"/>
                <w14:textFill>
                  <w14:solidFill>
                    <w14:schemeClr w14:val="tx1"/>
                  </w14:solidFill>
                </w14:textFill>
              </w:rPr>
              <w:t> </w:t>
            </w:r>
            <w:r>
              <w:rPr>
                <w:rFonts w:hint="eastAsia" w:ascii="微软雅黑" w:hAnsi="微软雅黑" w:eastAsia="微软雅黑" w:cs="微软雅黑"/>
                <w:b/>
                <w:bCs/>
                <w:color w:val="000000" w:themeColor="text1"/>
                <w:szCs w:val="21"/>
                <w:shd w:val="clear" w:color="auto" w:fill="auto"/>
                <w:lang w:val="en-US" w:eastAsia="zh-CN"/>
                <w14:textFill>
                  <w14:solidFill>
                    <w14:schemeClr w14:val="tx1"/>
                  </w14:solidFill>
                </w14:textFill>
              </w:rPr>
              <w:t>2025年肥东县“戏曲进校园”活动</w:t>
            </w:r>
          </w:p>
        </w:tc>
        <w:tc>
          <w:tcPr>
            <w:tcW w:w="2701"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3E9BAEB7">
            <w:pPr>
              <w:widowControl/>
              <w:jc w:val="center"/>
              <w:rPr>
                <w:rFonts w:hint="eastAsia" w:ascii="微软雅黑" w:hAnsi="微软雅黑" w:eastAsia="微软雅黑" w:cs="微软雅黑"/>
                <w:color w:val="000000" w:themeColor="text1"/>
                <w:kern w:val="0"/>
                <w:sz w:val="24"/>
                <w:shd w:val="clear" w:color="auto" w:fill="auto"/>
                <w:lang w:val="en-US" w:eastAsia="zh-CN"/>
                <w14:textFill>
                  <w14:solidFill>
                    <w14:schemeClr w14:val="tx1"/>
                  </w14:solidFill>
                </w14:textFill>
              </w:rPr>
            </w:pPr>
            <w:r>
              <w:rPr>
                <w:rFonts w:hint="eastAsia" w:ascii="微软雅黑" w:hAnsi="微软雅黑" w:eastAsia="微软雅黑" w:cs="微软雅黑"/>
                <w:color w:val="000000" w:themeColor="text1"/>
                <w:kern w:val="0"/>
                <w:sz w:val="24"/>
                <w:shd w:val="clear" w:color="auto" w:fill="auto"/>
                <w:lang w:val="en-US" w:eastAsia="zh-CN"/>
                <w14:textFill>
                  <w14:solidFill>
                    <w14:schemeClr w14:val="tx1"/>
                  </w14:solidFill>
                </w14:textFill>
              </w:rPr>
              <w:t>原创戏曲课本剧</w:t>
            </w:r>
          </w:p>
        </w:tc>
        <w:tc>
          <w:tcPr>
            <w:tcW w:w="1613"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14:paraId="76B71C5D">
            <w:pPr>
              <w:widowControl/>
              <w:jc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4个</w:t>
            </w:r>
          </w:p>
        </w:tc>
        <w:tc>
          <w:tcPr>
            <w:tcW w:w="1650" w:type="dxa"/>
            <w:gridSpan w:val="2"/>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2796FF29">
            <w:pPr>
              <w:widowControl/>
              <w:jc w:val="center"/>
              <w:rPr>
                <w:rFonts w:hint="eastAsia" w:ascii="宋体" w:hAnsi="宋体" w:eastAsia="宋体" w:cs="宋体"/>
                <w:i w:val="0"/>
                <w:iCs w:val="0"/>
                <w:color w:val="000000"/>
                <w:sz w:val="22"/>
                <w:szCs w:val="22"/>
                <w:u w:val="none"/>
                <w:lang w:val="en-US" w:eastAsia="zh-CN"/>
              </w:rPr>
            </w:pPr>
          </w:p>
        </w:tc>
        <w:tc>
          <w:tcPr>
            <w:tcW w:w="2219"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255527EF">
            <w:pPr>
              <w:widowControl/>
              <w:jc w:val="center"/>
              <w:rPr>
                <w:rFonts w:hint="eastAsia" w:ascii="宋体" w:hAnsi="宋体" w:eastAsia="宋体" w:cs="宋体"/>
                <w:i w:val="0"/>
                <w:iCs w:val="0"/>
                <w:color w:val="000000"/>
                <w:sz w:val="22"/>
                <w:szCs w:val="22"/>
                <w:u w:val="none"/>
                <w:lang w:val="en-US" w:eastAsia="zh-CN"/>
              </w:rPr>
            </w:pPr>
          </w:p>
        </w:tc>
      </w:tr>
      <w:tr w14:paraId="29086B7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80" w:hRule="exact"/>
          <w:jc w:val="center"/>
        </w:trPr>
        <w:tc>
          <w:tcPr>
            <w:tcW w:w="1850" w:type="dxa"/>
            <w:vMerge w:val="continue"/>
            <w:tcBorders>
              <w:left w:val="outset" w:color="auto" w:sz="8" w:space="0"/>
              <w:right w:val="outset" w:color="auto" w:sz="8" w:space="0"/>
            </w:tcBorders>
            <w:shd w:val="clear" w:color="auto" w:fill="FFFFFF"/>
            <w:tcMar>
              <w:top w:w="0" w:type="dxa"/>
              <w:left w:w="0" w:type="dxa"/>
              <w:bottom w:w="0" w:type="dxa"/>
              <w:right w:w="0" w:type="dxa"/>
            </w:tcMar>
            <w:vAlign w:val="center"/>
          </w:tcPr>
          <w:p w14:paraId="32D8EB30">
            <w:pPr>
              <w:rPr>
                <w:rFonts w:ascii="微软雅黑" w:hAnsi="微软雅黑" w:eastAsia="微软雅黑" w:cs="微软雅黑"/>
                <w:color w:val="000000" w:themeColor="text1"/>
                <w:szCs w:val="21"/>
                <w:shd w:val="clear" w:color="auto" w:fill="auto"/>
                <w14:textFill>
                  <w14:solidFill>
                    <w14:schemeClr w14:val="tx1"/>
                  </w14:solidFill>
                </w14:textFill>
              </w:rPr>
            </w:pPr>
          </w:p>
        </w:tc>
        <w:tc>
          <w:tcPr>
            <w:tcW w:w="2701"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28A4C392">
            <w:pPr>
              <w:widowControl/>
              <w:jc w:val="center"/>
              <w:rPr>
                <w:rFonts w:hint="default" w:ascii="微软雅黑" w:hAnsi="微软雅黑" w:eastAsia="微软雅黑" w:cs="微软雅黑"/>
                <w:color w:val="000000" w:themeColor="text1"/>
                <w:kern w:val="0"/>
                <w:sz w:val="24"/>
                <w:shd w:val="clear" w:color="auto" w:fill="auto"/>
                <w:lang w:val="en-US" w:eastAsia="zh-CN"/>
                <w14:textFill>
                  <w14:solidFill>
                    <w14:schemeClr w14:val="tx1"/>
                  </w14:solidFill>
                </w14:textFill>
              </w:rPr>
            </w:pPr>
            <w:r>
              <w:rPr>
                <w:rFonts w:hint="eastAsia" w:ascii="微软雅黑" w:hAnsi="微软雅黑" w:eastAsia="微软雅黑" w:cs="微软雅黑"/>
                <w:color w:val="000000" w:themeColor="text1"/>
                <w:kern w:val="0"/>
                <w:sz w:val="24"/>
                <w:shd w:val="clear" w:color="auto" w:fill="auto"/>
                <w:lang w:val="en-US" w:eastAsia="zh-CN"/>
                <w14:textFill>
                  <w14:solidFill>
                    <w14:schemeClr w14:val="tx1"/>
                  </w14:solidFill>
                </w14:textFill>
              </w:rPr>
              <w:t>教师培训</w:t>
            </w:r>
          </w:p>
        </w:tc>
        <w:tc>
          <w:tcPr>
            <w:tcW w:w="1613"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14:paraId="239CED41">
            <w:pPr>
              <w:widowControl/>
              <w:jc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30课时</w:t>
            </w:r>
          </w:p>
        </w:tc>
        <w:tc>
          <w:tcPr>
            <w:tcW w:w="1650" w:type="dxa"/>
            <w:gridSpan w:val="2"/>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294A2140">
            <w:pPr>
              <w:widowControl/>
              <w:jc w:val="center"/>
              <w:rPr>
                <w:rFonts w:hint="eastAsia" w:ascii="宋体" w:hAnsi="宋体" w:eastAsia="宋体" w:cs="宋体"/>
                <w:i w:val="0"/>
                <w:iCs w:val="0"/>
                <w:color w:val="000000"/>
                <w:sz w:val="22"/>
                <w:szCs w:val="22"/>
                <w:u w:val="none"/>
                <w:lang w:val="en-US" w:eastAsia="zh-CN"/>
              </w:rPr>
            </w:pPr>
          </w:p>
        </w:tc>
        <w:tc>
          <w:tcPr>
            <w:tcW w:w="2219"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6DA88C89">
            <w:pPr>
              <w:widowControl/>
              <w:jc w:val="center"/>
              <w:rPr>
                <w:rFonts w:hint="default" w:ascii="宋体" w:hAnsi="宋体" w:cs="宋体"/>
                <w:i w:val="0"/>
                <w:iCs w:val="0"/>
                <w:color w:val="000000"/>
                <w:sz w:val="22"/>
                <w:szCs w:val="22"/>
                <w:u w:val="none"/>
                <w:lang w:val="en-US" w:eastAsia="zh-CN"/>
              </w:rPr>
            </w:pPr>
          </w:p>
        </w:tc>
      </w:tr>
      <w:tr w14:paraId="6F95ACF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316" w:hRule="exact"/>
          <w:jc w:val="center"/>
        </w:trPr>
        <w:tc>
          <w:tcPr>
            <w:tcW w:w="1850" w:type="dxa"/>
            <w:vMerge w:val="continue"/>
            <w:tcBorders>
              <w:left w:val="outset" w:color="auto" w:sz="8" w:space="0"/>
              <w:right w:val="outset" w:color="auto" w:sz="8" w:space="0"/>
            </w:tcBorders>
            <w:shd w:val="clear" w:color="auto" w:fill="FFFFFF"/>
            <w:tcMar>
              <w:top w:w="0" w:type="dxa"/>
              <w:left w:w="0" w:type="dxa"/>
              <w:bottom w:w="0" w:type="dxa"/>
              <w:right w:w="0" w:type="dxa"/>
            </w:tcMar>
            <w:vAlign w:val="center"/>
          </w:tcPr>
          <w:p w14:paraId="32D202D1">
            <w:pPr>
              <w:rPr>
                <w:rFonts w:ascii="微软雅黑" w:hAnsi="微软雅黑" w:eastAsia="微软雅黑" w:cs="微软雅黑"/>
                <w:color w:val="000000" w:themeColor="text1"/>
                <w:szCs w:val="21"/>
                <w:shd w:val="clear" w:color="auto" w:fill="auto"/>
                <w14:textFill>
                  <w14:solidFill>
                    <w14:schemeClr w14:val="tx1"/>
                  </w14:solidFill>
                </w14:textFill>
              </w:rPr>
            </w:pPr>
          </w:p>
        </w:tc>
        <w:tc>
          <w:tcPr>
            <w:tcW w:w="2701"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02DAD337">
            <w:pPr>
              <w:widowControl/>
              <w:jc w:val="center"/>
              <w:rPr>
                <w:rFonts w:hint="eastAsia" w:ascii="微软雅黑" w:hAnsi="微软雅黑" w:eastAsia="微软雅黑" w:cs="微软雅黑"/>
                <w:color w:val="000000" w:themeColor="text1"/>
                <w:kern w:val="0"/>
                <w:sz w:val="24"/>
                <w:shd w:val="clear" w:color="auto" w:fill="auto"/>
                <w:lang w:val="en-US" w:eastAsia="zh-CN"/>
                <w14:textFill>
                  <w14:solidFill>
                    <w14:schemeClr w14:val="tx1"/>
                  </w14:solidFill>
                </w14:textFill>
              </w:rPr>
            </w:pPr>
            <w:r>
              <w:rPr>
                <w:rFonts w:hint="eastAsia" w:ascii="微软雅黑" w:hAnsi="微软雅黑" w:eastAsia="微软雅黑" w:cs="微软雅黑"/>
                <w:color w:val="000000" w:themeColor="text1"/>
                <w:kern w:val="0"/>
                <w:sz w:val="24"/>
                <w:shd w:val="clear" w:color="auto" w:fill="auto"/>
                <w:lang w:val="en-US" w:eastAsia="zh-CN"/>
                <w14:textFill>
                  <w14:solidFill>
                    <w14:schemeClr w14:val="tx1"/>
                  </w14:solidFill>
                </w14:textFill>
              </w:rPr>
              <w:t>艺术交流</w:t>
            </w:r>
          </w:p>
        </w:tc>
        <w:tc>
          <w:tcPr>
            <w:tcW w:w="1613"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14:paraId="19F2F8CF">
            <w:pPr>
              <w:widowControl/>
              <w:jc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1次</w:t>
            </w:r>
          </w:p>
        </w:tc>
        <w:tc>
          <w:tcPr>
            <w:tcW w:w="1650" w:type="dxa"/>
            <w:gridSpan w:val="2"/>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01ED855A">
            <w:pPr>
              <w:widowControl/>
              <w:jc w:val="center"/>
              <w:rPr>
                <w:rFonts w:hint="eastAsia" w:ascii="宋体" w:hAnsi="宋体" w:eastAsia="宋体" w:cs="宋体"/>
                <w:i w:val="0"/>
                <w:iCs w:val="0"/>
                <w:color w:val="000000"/>
                <w:sz w:val="22"/>
                <w:szCs w:val="22"/>
                <w:u w:val="none"/>
                <w:lang w:val="en-US" w:eastAsia="zh-CN"/>
              </w:rPr>
            </w:pPr>
          </w:p>
        </w:tc>
        <w:tc>
          <w:tcPr>
            <w:tcW w:w="2219"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1B995C05">
            <w:pPr>
              <w:widowControl/>
              <w:jc w:val="center"/>
              <w:rPr>
                <w:rFonts w:hint="default" w:ascii="宋体" w:hAnsi="宋体" w:eastAsia="宋体" w:cs="宋体"/>
                <w:i w:val="0"/>
                <w:iCs w:val="0"/>
                <w:color w:val="000000"/>
                <w:sz w:val="22"/>
                <w:szCs w:val="22"/>
                <w:u w:val="none"/>
                <w:lang w:val="en-US" w:eastAsia="zh-CN"/>
              </w:rPr>
            </w:pPr>
          </w:p>
        </w:tc>
      </w:tr>
      <w:tr w14:paraId="366552F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80" w:hRule="exact"/>
          <w:jc w:val="center"/>
        </w:trPr>
        <w:tc>
          <w:tcPr>
            <w:tcW w:w="1850" w:type="dxa"/>
            <w:vMerge w:val="continue"/>
            <w:tcBorders>
              <w:left w:val="outset" w:color="auto" w:sz="8" w:space="0"/>
              <w:right w:val="outset" w:color="auto" w:sz="8" w:space="0"/>
            </w:tcBorders>
            <w:shd w:val="clear" w:color="auto" w:fill="FFFFFF"/>
            <w:tcMar>
              <w:top w:w="0" w:type="dxa"/>
              <w:left w:w="0" w:type="dxa"/>
              <w:bottom w:w="0" w:type="dxa"/>
              <w:right w:w="0" w:type="dxa"/>
            </w:tcMar>
            <w:vAlign w:val="center"/>
          </w:tcPr>
          <w:p w14:paraId="193A2AB4">
            <w:pPr>
              <w:rPr>
                <w:rFonts w:ascii="微软雅黑" w:hAnsi="微软雅黑" w:eastAsia="微软雅黑" w:cs="微软雅黑"/>
                <w:color w:val="000000" w:themeColor="text1"/>
                <w:szCs w:val="21"/>
                <w:shd w:val="clear" w:color="auto" w:fill="auto"/>
                <w14:textFill>
                  <w14:solidFill>
                    <w14:schemeClr w14:val="tx1"/>
                  </w14:solidFill>
                </w14:textFill>
              </w:rPr>
            </w:pPr>
          </w:p>
        </w:tc>
        <w:tc>
          <w:tcPr>
            <w:tcW w:w="2701"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317CB2EF">
            <w:pPr>
              <w:widowControl/>
              <w:jc w:val="center"/>
              <w:rPr>
                <w:rFonts w:hint="eastAsia" w:ascii="微软雅黑" w:hAnsi="微软雅黑" w:eastAsia="微软雅黑" w:cs="微软雅黑"/>
                <w:color w:val="000000" w:themeColor="text1"/>
                <w:kern w:val="0"/>
                <w:sz w:val="24"/>
                <w:shd w:val="clear" w:color="auto" w:fill="auto"/>
                <w14:textFill>
                  <w14:solidFill>
                    <w14:schemeClr w14:val="tx1"/>
                  </w14:solidFill>
                </w14:textFill>
              </w:rPr>
            </w:pPr>
            <w:r>
              <w:rPr>
                <w:rFonts w:hint="eastAsia" w:ascii="微软雅黑" w:hAnsi="微软雅黑" w:eastAsia="微软雅黑" w:cs="微软雅黑"/>
                <w:color w:val="000000" w:themeColor="text1"/>
                <w:kern w:val="0"/>
                <w:sz w:val="24"/>
                <w:shd w:val="clear" w:color="auto" w:fill="auto"/>
                <w14:textFill>
                  <w14:solidFill>
                    <w14:schemeClr w14:val="tx1"/>
                  </w14:solidFill>
                </w14:textFill>
              </w:rPr>
              <w:t>其他费用</w:t>
            </w:r>
          </w:p>
        </w:tc>
        <w:tc>
          <w:tcPr>
            <w:tcW w:w="1613"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14:paraId="73B8A5F0">
            <w:pPr>
              <w:widowControl/>
              <w:jc w:val="center"/>
              <w:rPr>
                <w:rFonts w:hint="eastAsia" w:ascii="宋体" w:hAnsi="宋体" w:eastAsia="宋体" w:cs="宋体"/>
                <w:i w:val="0"/>
                <w:iCs w:val="0"/>
                <w:color w:val="000000"/>
                <w:sz w:val="22"/>
                <w:szCs w:val="22"/>
                <w:u w:val="none"/>
                <w:lang w:val="en-US" w:eastAsia="zh-CN"/>
              </w:rPr>
            </w:pPr>
          </w:p>
        </w:tc>
        <w:tc>
          <w:tcPr>
            <w:tcW w:w="1650" w:type="dxa"/>
            <w:gridSpan w:val="2"/>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4F56A3B0">
            <w:pPr>
              <w:widowControl/>
              <w:jc w:val="center"/>
              <w:rPr>
                <w:rFonts w:hint="eastAsia" w:ascii="宋体" w:hAnsi="宋体" w:eastAsia="宋体" w:cs="宋体"/>
                <w:i w:val="0"/>
                <w:iCs w:val="0"/>
                <w:color w:val="000000"/>
                <w:sz w:val="22"/>
                <w:szCs w:val="22"/>
                <w:u w:val="none"/>
                <w:lang w:val="en-US" w:eastAsia="zh-CN"/>
              </w:rPr>
            </w:pPr>
          </w:p>
        </w:tc>
        <w:tc>
          <w:tcPr>
            <w:tcW w:w="2219"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12FAF0F2">
            <w:pPr>
              <w:widowControl/>
              <w:jc w:val="center"/>
              <w:rPr>
                <w:rFonts w:hint="eastAsia" w:ascii="宋体" w:hAnsi="宋体" w:eastAsia="宋体" w:cs="宋体"/>
                <w:i w:val="0"/>
                <w:iCs w:val="0"/>
                <w:color w:val="000000"/>
                <w:sz w:val="22"/>
                <w:szCs w:val="22"/>
                <w:u w:val="none"/>
                <w:lang w:val="en-US" w:eastAsia="zh-CN"/>
              </w:rPr>
            </w:pPr>
          </w:p>
        </w:tc>
      </w:tr>
      <w:tr w14:paraId="2B82356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850"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5B642BBD">
            <w:pPr>
              <w:widowControl/>
              <w:jc w:val="center"/>
              <w:rPr>
                <w:color w:val="000000" w:themeColor="text1"/>
                <w:shd w:val="clear" w:color="auto" w:fill="auto"/>
                <w14:textFill>
                  <w14:solidFill>
                    <w14:schemeClr w14:val="tx1"/>
                  </w14:solidFill>
                </w14:textFill>
              </w:rPr>
            </w:pPr>
            <w:r>
              <w:rPr>
                <w:rFonts w:hint="eastAsia" w:ascii="微软雅黑" w:hAnsi="微软雅黑" w:eastAsia="微软雅黑" w:cs="微软雅黑"/>
                <w:color w:val="000000" w:themeColor="text1"/>
                <w:kern w:val="0"/>
                <w:sz w:val="24"/>
                <w:shd w:val="clear" w:color="auto" w:fill="auto"/>
                <w14:textFill>
                  <w14:solidFill>
                    <w14:schemeClr w14:val="tx1"/>
                  </w14:solidFill>
                </w14:textFill>
              </w:rPr>
              <w:t>合计金额（含税）</w:t>
            </w:r>
          </w:p>
        </w:tc>
        <w:tc>
          <w:tcPr>
            <w:tcW w:w="8183" w:type="dxa"/>
            <w:gridSpan w:val="6"/>
            <w:tcBorders>
              <w:top w:val="single" w:color="auto" w:sz="8" w:space="0"/>
              <w:left w:val="single" w:color="auto" w:sz="8" w:space="0"/>
              <w:bottom w:val="single" w:color="auto" w:sz="8" w:space="0"/>
              <w:right w:val="single" w:color="auto" w:sz="8" w:space="0"/>
            </w:tcBorders>
            <w:shd w:val="clear" w:color="auto" w:fill="FFFFFF"/>
          </w:tcPr>
          <w:p w14:paraId="766B87B1">
            <w:pPr>
              <w:widowControl/>
              <w:ind w:firstLine="1920" w:firstLineChars="800"/>
              <w:rPr>
                <w:rFonts w:hint="default" w:eastAsia="微软雅黑"/>
                <w:color w:val="000000" w:themeColor="text1"/>
                <w:shd w:val="clear" w:color="auto" w:fill="auto"/>
                <w:lang w:val="en-US" w:eastAsia="zh-CN"/>
                <w14:textFill>
                  <w14:solidFill>
                    <w14:schemeClr w14:val="tx1"/>
                  </w14:solidFill>
                </w14:textFill>
              </w:rPr>
            </w:pPr>
            <w:r>
              <w:rPr>
                <w:rFonts w:hint="eastAsia" w:ascii="微软雅黑" w:hAnsi="微软雅黑" w:eastAsia="微软雅黑" w:cs="微软雅黑"/>
                <w:color w:val="000000" w:themeColor="text1"/>
                <w:kern w:val="0"/>
                <w:sz w:val="24"/>
                <w:shd w:val="clear" w:color="auto" w:fill="auto"/>
                <w14:textFill>
                  <w14:solidFill>
                    <w14:schemeClr w14:val="tx1"/>
                  </w14:solidFill>
                </w14:textFill>
              </w:rPr>
              <w:t>人民币</w:t>
            </w:r>
            <w:r>
              <w:rPr>
                <w:rFonts w:hint="eastAsia" w:ascii="微软雅黑" w:hAnsi="微软雅黑" w:eastAsia="微软雅黑" w:cs="微软雅黑"/>
                <w:color w:val="000000" w:themeColor="text1"/>
                <w:kern w:val="0"/>
                <w:sz w:val="24"/>
                <w:shd w:val="clear" w:color="auto" w:fill="auto"/>
                <w:lang w:eastAsia="zh-CN"/>
                <w14:textFill>
                  <w14:solidFill>
                    <w14:schemeClr w14:val="tx1"/>
                  </w14:solidFill>
                </w14:textFill>
              </w:rPr>
              <w:t>：</w:t>
            </w:r>
            <w:r>
              <w:rPr>
                <w:rFonts w:hint="eastAsia" w:ascii="微软雅黑" w:hAnsi="微软雅黑" w:eastAsia="微软雅黑" w:cs="微软雅黑"/>
                <w:color w:val="000000" w:themeColor="text1"/>
                <w:kern w:val="0"/>
                <w:sz w:val="24"/>
                <w:u w:val="single"/>
                <w:shd w:val="clear" w:color="auto" w:fill="auto"/>
                <w:lang w:val="en-US" w:eastAsia="zh-CN"/>
                <w14:textFill>
                  <w14:solidFill>
                    <w14:schemeClr w14:val="tx1"/>
                  </w14:solidFill>
                </w14:textFill>
              </w:rPr>
              <w:t xml:space="preserve">            </w:t>
            </w:r>
            <w:r>
              <w:rPr>
                <w:rFonts w:hint="eastAsia" w:ascii="微软雅黑" w:hAnsi="微软雅黑" w:eastAsia="微软雅黑" w:cs="微软雅黑"/>
                <w:color w:val="000000" w:themeColor="text1"/>
                <w:kern w:val="0"/>
                <w:sz w:val="24"/>
                <w:u w:val="none"/>
                <w:shd w:val="clear" w:color="auto" w:fill="auto"/>
                <w:lang w:val="en-US" w:eastAsia="zh-CN"/>
                <w14:textFill>
                  <w14:solidFill>
                    <w14:schemeClr w14:val="tx1"/>
                  </w14:solidFill>
                </w14:textFill>
              </w:rPr>
              <w:t xml:space="preserve">元 </w:t>
            </w:r>
            <w:r>
              <w:rPr>
                <w:rFonts w:hint="eastAsia" w:ascii="微软雅黑" w:hAnsi="微软雅黑" w:eastAsia="微软雅黑" w:cs="微软雅黑"/>
                <w:color w:val="000000" w:themeColor="text1"/>
                <w:kern w:val="0"/>
                <w:sz w:val="24"/>
                <w:shd w:val="clear" w:color="auto" w:fill="auto"/>
                <w14:textFill>
                  <w14:solidFill>
                    <w14:schemeClr w14:val="tx1"/>
                  </w14:solidFill>
                </w14:textFill>
              </w:rPr>
              <w:t>（大写</w:t>
            </w:r>
            <w:r>
              <w:rPr>
                <w:rFonts w:hint="eastAsia" w:ascii="微软雅黑" w:hAnsi="微软雅黑" w:eastAsia="微软雅黑" w:cs="微软雅黑"/>
                <w:color w:val="000000" w:themeColor="text1"/>
                <w:kern w:val="0"/>
                <w:sz w:val="24"/>
                <w:shd w:val="clear" w:color="auto" w:fill="auto"/>
                <w:lang w:eastAsia="zh-CN"/>
                <w14:textFill>
                  <w14:solidFill>
                    <w14:schemeClr w14:val="tx1"/>
                  </w14:solidFill>
                </w14:textFill>
              </w:rPr>
              <w:t>：</w:t>
            </w:r>
            <w:r>
              <w:rPr>
                <w:rFonts w:hint="eastAsia" w:ascii="微软雅黑" w:hAnsi="微软雅黑" w:eastAsia="微软雅黑" w:cs="微软雅黑"/>
                <w:color w:val="000000" w:themeColor="text1"/>
                <w:kern w:val="0"/>
                <w:sz w:val="24"/>
                <w:shd w:val="clear" w:color="auto" w:fill="auto"/>
                <w:lang w:val="en-US" w:eastAsia="zh-CN"/>
                <w14:textFill>
                  <w14:solidFill>
                    <w14:schemeClr w14:val="tx1"/>
                  </w14:solidFill>
                </w14:textFill>
              </w:rPr>
              <w:t xml:space="preserve">         </w:t>
            </w:r>
            <w:r>
              <w:rPr>
                <w:rFonts w:hint="eastAsia" w:ascii="微软雅黑" w:hAnsi="微软雅黑" w:eastAsia="微软雅黑" w:cs="微软雅黑"/>
                <w:color w:val="000000" w:themeColor="text1"/>
                <w:kern w:val="0"/>
                <w:sz w:val="24"/>
                <w:shd w:val="clear" w:color="auto" w:fill="auto"/>
                <w14:textFill>
                  <w14:solidFill>
                    <w14:schemeClr w14:val="tx1"/>
                  </w14:solidFill>
                </w14:textFill>
              </w:rPr>
              <w:t>）</w:t>
            </w:r>
          </w:p>
        </w:tc>
      </w:tr>
      <w:tr w14:paraId="605BCDC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850"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62F8007D">
            <w:pPr>
              <w:widowControl/>
              <w:jc w:val="center"/>
              <w:rPr>
                <w:color w:val="000000" w:themeColor="text1"/>
                <w:shd w:val="clear" w:color="auto" w:fill="auto"/>
                <w14:textFill>
                  <w14:solidFill>
                    <w14:schemeClr w14:val="tx1"/>
                  </w14:solidFill>
                </w14:textFill>
              </w:rPr>
            </w:pPr>
            <w:r>
              <w:rPr>
                <w:rFonts w:hint="eastAsia" w:ascii="微软雅黑" w:hAnsi="微软雅黑" w:eastAsia="微软雅黑" w:cs="微软雅黑"/>
                <w:color w:val="000000" w:themeColor="text1"/>
                <w:kern w:val="0"/>
                <w:sz w:val="24"/>
                <w:shd w:val="clear" w:color="auto" w:fill="auto"/>
                <w14:textFill>
                  <w14:solidFill>
                    <w14:schemeClr w14:val="tx1"/>
                  </w14:solidFill>
                </w14:textFill>
              </w:rPr>
              <w:t>服务时间</w:t>
            </w:r>
          </w:p>
        </w:tc>
        <w:tc>
          <w:tcPr>
            <w:tcW w:w="8183" w:type="dxa"/>
            <w:gridSpan w:val="6"/>
            <w:tcBorders>
              <w:top w:val="single" w:color="auto" w:sz="8" w:space="0"/>
              <w:left w:val="single" w:color="auto" w:sz="8" w:space="0"/>
              <w:bottom w:val="single" w:color="auto" w:sz="8" w:space="0"/>
              <w:right w:val="single" w:color="auto" w:sz="8" w:space="0"/>
            </w:tcBorders>
            <w:shd w:val="clear" w:color="auto" w:fill="FFFFFF"/>
          </w:tcPr>
          <w:p w14:paraId="3C0F8249">
            <w:pPr>
              <w:widowControl/>
              <w:jc w:val="center"/>
              <w:rPr>
                <w:rFonts w:hint="default" w:eastAsia="微软雅黑"/>
                <w:color w:val="000000" w:themeColor="text1"/>
                <w:shd w:val="clear" w:color="auto" w:fill="auto"/>
                <w:lang w:val="en-US" w:eastAsia="zh-CN"/>
                <w14:textFill>
                  <w14:solidFill>
                    <w14:schemeClr w14:val="tx1"/>
                  </w14:solidFill>
                </w14:textFill>
              </w:rPr>
            </w:pPr>
            <w:r>
              <w:rPr>
                <w:rFonts w:hint="eastAsia" w:ascii="微软雅黑" w:hAnsi="微软雅黑" w:eastAsia="微软雅黑" w:cs="微软雅黑"/>
                <w:color w:val="auto"/>
                <w:kern w:val="0"/>
                <w:sz w:val="24"/>
                <w:highlight w:val="none"/>
                <w:shd w:val="clear" w:color="auto"/>
              </w:rPr>
              <w:t>202</w:t>
            </w:r>
            <w:r>
              <w:rPr>
                <w:rFonts w:hint="eastAsia" w:ascii="微软雅黑" w:hAnsi="微软雅黑" w:eastAsia="微软雅黑" w:cs="微软雅黑"/>
                <w:color w:val="auto"/>
                <w:kern w:val="0"/>
                <w:sz w:val="24"/>
                <w:highlight w:val="none"/>
                <w:shd w:val="clear" w:color="auto"/>
                <w:lang w:val="en-US" w:eastAsia="zh-CN"/>
              </w:rPr>
              <w:t>5</w:t>
            </w:r>
            <w:r>
              <w:rPr>
                <w:rFonts w:hint="eastAsia" w:ascii="微软雅黑" w:hAnsi="微软雅黑" w:eastAsia="微软雅黑" w:cs="微软雅黑"/>
                <w:color w:val="auto"/>
                <w:kern w:val="0"/>
                <w:sz w:val="24"/>
                <w:highlight w:val="none"/>
                <w:shd w:val="clear" w:color="auto"/>
              </w:rPr>
              <w:t>年</w:t>
            </w:r>
            <w:r>
              <w:rPr>
                <w:rFonts w:hint="eastAsia" w:ascii="微软雅黑" w:hAnsi="微软雅黑" w:eastAsia="微软雅黑" w:cs="微软雅黑"/>
                <w:color w:val="auto"/>
                <w:kern w:val="0"/>
                <w:sz w:val="24"/>
                <w:highlight w:val="none"/>
                <w:shd w:val="clear" w:color="auto"/>
                <w:lang w:val="en-US" w:eastAsia="zh-CN"/>
              </w:rPr>
              <w:t>3月—10月</w:t>
            </w:r>
          </w:p>
        </w:tc>
      </w:tr>
      <w:tr w14:paraId="56068FE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293" w:hRule="atLeast"/>
          <w:jc w:val="center"/>
        </w:trPr>
        <w:tc>
          <w:tcPr>
            <w:tcW w:w="1850"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41E57EFD">
            <w:pPr>
              <w:widowControl/>
              <w:jc w:val="center"/>
              <w:rPr>
                <w:color w:val="000000" w:themeColor="text1"/>
                <w:shd w:val="clear" w:color="auto" w:fill="auto"/>
                <w14:textFill>
                  <w14:solidFill>
                    <w14:schemeClr w14:val="tx1"/>
                  </w14:solidFill>
                </w14:textFill>
              </w:rPr>
            </w:pPr>
            <w:r>
              <w:rPr>
                <w:rFonts w:hint="eastAsia" w:ascii="微软雅黑" w:hAnsi="微软雅黑" w:eastAsia="微软雅黑" w:cs="微软雅黑"/>
                <w:color w:val="000000" w:themeColor="text1"/>
                <w:kern w:val="0"/>
                <w:sz w:val="24"/>
                <w:shd w:val="clear" w:color="auto" w:fill="auto"/>
                <w14:textFill>
                  <w14:solidFill>
                    <w14:schemeClr w14:val="tx1"/>
                  </w14:solidFill>
                </w14:textFill>
              </w:rPr>
              <w:t>付款方式</w:t>
            </w:r>
          </w:p>
        </w:tc>
        <w:tc>
          <w:tcPr>
            <w:tcW w:w="8183" w:type="dxa"/>
            <w:gridSpan w:val="6"/>
            <w:tcBorders>
              <w:top w:val="single" w:color="auto" w:sz="8" w:space="0"/>
              <w:left w:val="single" w:color="auto" w:sz="8" w:space="0"/>
              <w:bottom w:val="single" w:color="auto" w:sz="8" w:space="0"/>
              <w:right w:val="single" w:color="auto" w:sz="8" w:space="0"/>
            </w:tcBorders>
            <w:shd w:val="clear" w:color="auto" w:fill="FFFFFF"/>
            <w:vAlign w:val="center"/>
          </w:tcPr>
          <w:p w14:paraId="37A43190">
            <w:pPr>
              <w:widowControl/>
              <w:jc w:val="center"/>
              <w:rPr>
                <w:rFonts w:hint="default" w:eastAsia="宋体"/>
                <w:color w:val="000000" w:themeColor="text1"/>
                <w:shd w:val="clear" w:color="auto" w:fill="auto"/>
                <w:lang w:val="en-US" w:eastAsia="zh-CN"/>
                <w14:textFill>
                  <w14:solidFill>
                    <w14:schemeClr w14:val="tx1"/>
                  </w14:solidFill>
                </w14:textFill>
              </w:rPr>
            </w:pPr>
            <w:r>
              <w:rPr>
                <w:rFonts w:hint="eastAsia"/>
                <w:color w:val="000000" w:themeColor="text1"/>
                <w:shd w:val="clear" w:color="auto" w:fill="auto"/>
                <w:lang w:val="en-US" w:eastAsia="zh-CN"/>
                <w14:textFill>
                  <w14:solidFill>
                    <w14:schemeClr w14:val="tx1"/>
                  </w14:solidFill>
                </w14:textFill>
              </w:rPr>
              <w:t>合同签订15天内，采购人支付当年合同价的50%，项目全部完成后，15天内支付尾款</w:t>
            </w:r>
          </w:p>
        </w:tc>
      </w:tr>
    </w:tbl>
    <w:p w14:paraId="1F0B8E67"/>
    <w:p w14:paraId="4C41B1C8">
      <w:pPr>
        <w:rPr>
          <w:rFonts w:hint="eastAsia" w:ascii="Times New Roman" w:hAnsi="Times New Roman" w:eastAsia="宋体" w:cs="Times New Roman"/>
          <w:b/>
          <w:bCs/>
          <w:sz w:val="28"/>
          <w:szCs w:val="18"/>
        </w:rPr>
      </w:pPr>
      <w:r>
        <w:rPr>
          <w:rFonts w:hint="eastAsia" w:ascii="Times New Roman" w:hAnsi="Times New Roman" w:eastAsia="宋体" w:cs="Times New Roman"/>
          <w:b/>
          <w:bCs/>
          <w:sz w:val="28"/>
          <w:szCs w:val="18"/>
        </w:rPr>
        <w:t>一、项目简介</w:t>
      </w:r>
    </w:p>
    <w:p w14:paraId="6D653649">
      <w:pPr>
        <w:keepNext w:val="0"/>
        <w:keepLines w:val="0"/>
        <w:pageBreakBefore w:val="0"/>
        <w:widowControl w:val="0"/>
        <w:kinsoku/>
        <w:wordWrap/>
        <w:overflowPunct/>
        <w:topLinePunct w:val="0"/>
        <w:autoSpaceDE/>
        <w:autoSpaceDN/>
        <w:bidi w:val="0"/>
        <w:adjustRightInd/>
        <w:snapToGrid w:val="0"/>
        <w:spacing w:line="238" w:lineRule="auto"/>
        <w:ind w:firstLine="560" w:firstLineChars="200"/>
        <w:textAlignment w:val="auto"/>
        <w:rPr>
          <w:rFonts w:hint="eastAsia" w:ascii="华文仿宋" w:hAnsi="华文仿宋" w:eastAsia="华文仿宋" w:cs="华文仿宋"/>
          <w:b w:val="0"/>
          <w:bCs/>
          <w:sz w:val="28"/>
          <w:szCs w:val="28"/>
          <w:highlight w:val="none"/>
          <w:lang w:val="en-US" w:eastAsia="zh-CN"/>
        </w:rPr>
      </w:pPr>
      <w:r>
        <w:rPr>
          <w:rFonts w:hint="eastAsia" w:ascii="华文仿宋" w:hAnsi="华文仿宋" w:eastAsia="华文仿宋" w:cs="华文仿宋"/>
          <w:b w:val="0"/>
          <w:bCs/>
          <w:sz w:val="28"/>
          <w:szCs w:val="28"/>
          <w:highlight w:val="none"/>
          <w:lang w:val="en-US" w:eastAsia="zh-CN"/>
        </w:rPr>
        <w:t>肥东县素有“安徽省民间艺术之乡”和“安徽省庐剧之乡”的美誉，文化底蕴深厚。通过开展“戏曲进校园”活动，为肥东县传承戏曲文化、推进文化强县建设提供了重要抓手。</w:t>
      </w:r>
    </w:p>
    <w:p w14:paraId="6DC082CF">
      <w:pPr>
        <w:rPr>
          <w:rFonts w:hint="eastAsia" w:ascii="Times New Roman" w:hAnsi="Times New Roman" w:eastAsia="宋体" w:cs="Times New Roman"/>
          <w:b/>
          <w:bCs/>
          <w:sz w:val="28"/>
          <w:szCs w:val="18"/>
        </w:rPr>
      </w:pPr>
      <w:r>
        <w:rPr>
          <w:rFonts w:hint="eastAsia" w:ascii="Times New Roman" w:hAnsi="Times New Roman" w:eastAsia="宋体" w:cs="Times New Roman"/>
          <w:b/>
          <w:bCs/>
          <w:sz w:val="28"/>
          <w:szCs w:val="18"/>
        </w:rPr>
        <w:t>二、资质要求</w:t>
      </w:r>
    </w:p>
    <w:p w14:paraId="03BEEE82">
      <w:pPr>
        <w:keepNext w:val="0"/>
        <w:keepLines w:val="0"/>
        <w:pageBreakBefore w:val="0"/>
        <w:widowControl w:val="0"/>
        <w:kinsoku/>
        <w:wordWrap/>
        <w:overflowPunct/>
        <w:topLinePunct w:val="0"/>
        <w:autoSpaceDE/>
        <w:autoSpaceDN/>
        <w:bidi w:val="0"/>
        <w:adjustRightInd/>
        <w:snapToGrid w:val="0"/>
        <w:spacing w:line="238" w:lineRule="auto"/>
        <w:ind w:firstLine="560" w:firstLineChars="200"/>
        <w:textAlignment w:val="auto"/>
        <w:rPr>
          <w:rFonts w:hint="eastAsia" w:ascii="华文仿宋" w:hAnsi="华文仿宋" w:eastAsia="华文仿宋" w:cs="华文仿宋"/>
          <w:b w:val="0"/>
          <w:bCs/>
          <w:sz w:val="28"/>
          <w:szCs w:val="28"/>
          <w:highlight w:val="none"/>
          <w:lang w:val="en-US" w:eastAsia="zh-CN"/>
        </w:rPr>
      </w:pPr>
      <w:r>
        <w:rPr>
          <w:rFonts w:hint="eastAsia" w:ascii="华文仿宋" w:hAnsi="华文仿宋" w:eastAsia="华文仿宋" w:cs="华文仿宋"/>
          <w:b w:val="0"/>
          <w:bCs/>
          <w:sz w:val="28"/>
          <w:szCs w:val="28"/>
          <w:highlight w:val="none"/>
          <w:lang w:val="en-US" w:eastAsia="zh-CN"/>
        </w:rPr>
        <w:t>1.符合《中华人民共和国政府采购法》第二十二条规定；</w:t>
      </w:r>
    </w:p>
    <w:p w14:paraId="3ADA74E3">
      <w:pPr>
        <w:keepNext w:val="0"/>
        <w:keepLines w:val="0"/>
        <w:pageBreakBefore w:val="0"/>
        <w:widowControl w:val="0"/>
        <w:kinsoku/>
        <w:wordWrap/>
        <w:overflowPunct/>
        <w:topLinePunct w:val="0"/>
        <w:autoSpaceDE/>
        <w:autoSpaceDN/>
        <w:bidi w:val="0"/>
        <w:adjustRightInd/>
        <w:snapToGrid w:val="0"/>
        <w:spacing w:line="238" w:lineRule="auto"/>
        <w:ind w:firstLine="560" w:firstLineChars="200"/>
        <w:textAlignment w:val="auto"/>
        <w:rPr>
          <w:rFonts w:hint="eastAsia" w:ascii="华文仿宋" w:hAnsi="华文仿宋" w:eastAsia="华文仿宋" w:cs="华文仿宋"/>
          <w:b w:val="0"/>
          <w:bCs/>
          <w:sz w:val="28"/>
          <w:szCs w:val="28"/>
          <w:highlight w:val="none"/>
          <w:lang w:val="en-US" w:eastAsia="zh-CN"/>
        </w:rPr>
      </w:pPr>
      <w:r>
        <w:rPr>
          <w:rFonts w:hint="eastAsia" w:ascii="华文仿宋" w:hAnsi="华文仿宋" w:eastAsia="华文仿宋" w:cs="华文仿宋"/>
          <w:b w:val="0"/>
          <w:bCs/>
          <w:sz w:val="28"/>
          <w:szCs w:val="28"/>
          <w:highlight w:val="none"/>
          <w:lang w:val="en-US" w:eastAsia="zh-CN"/>
        </w:rPr>
        <w:t>2.本项目不接受联合体；</w:t>
      </w:r>
    </w:p>
    <w:p w14:paraId="6EEE0BE6">
      <w:pPr>
        <w:keepNext w:val="0"/>
        <w:keepLines w:val="0"/>
        <w:pageBreakBefore w:val="0"/>
        <w:widowControl w:val="0"/>
        <w:kinsoku/>
        <w:wordWrap/>
        <w:overflowPunct/>
        <w:topLinePunct w:val="0"/>
        <w:autoSpaceDE/>
        <w:autoSpaceDN/>
        <w:bidi w:val="0"/>
        <w:adjustRightInd/>
        <w:snapToGrid w:val="0"/>
        <w:spacing w:line="238" w:lineRule="auto"/>
        <w:ind w:firstLine="560" w:firstLineChars="200"/>
        <w:textAlignment w:val="auto"/>
        <w:rPr>
          <w:rFonts w:hint="eastAsia" w:ascii="华文仿宋" w:hAnsi="华文仿宋" w:eastAsia="华文仿宋" w:cs="华文仿宋"/>
          <w:b w:val="0"/>
          <w:bCs/>
          <w:sz w:val="28"/>
          <w:szCs w:val="28"/>
          <w:highlight w:val="none"/>
          <w:lang w:val="en-US" w:eastAsia="zh-CN"/>
        </w:rPr>
      </w:pPr>
      <w:r>
        <w:rPr>
          <w:rFonts w:hint="eastAsia" w:ascii="华文仿宋" w:hAnsi="华文仿宋" w:eastAsia="华文仿宋" w:cs="华文仿宋"/>
          <w:b w:val="0"/>
          <w:bCs/>
          <w:sz w:val="28"/>
          <w:szCs w:val="28"/>
          <w:highlight w:val="none"/>
          <w:lang w:val="en-US" w:eastAsia="zh-CN"/>
        </w:rPr>
        <w:t>3.供应商存在以下不良信用记录情形之一的，不得推荐为成交候选供应商，不得确定为成交供应商：</w:t>
      </w:r>
    </w:p>
    <w:p w14:paraId="21E51B2A">
      <w:pPr>
        <w:keepNext w:val="0"/>
        <w:keepLines w:val="0"/>
        <w:pageBreakBefore w:val="0"/>
        <w:widowControl w:val="0"/>
        <w:kinsoku/>
        <w:wordWrap/>
        <w:overflowPunct/>
        <w:topLinePunct w:val="0"/>
        <w:autoSpaceDE/>
        <w:autoSpaceDN/>
        <w:bidi w:val="0"/>
        <w:adjustRightInd/>
        <w:snapToGrid w:val="0"/>
        <w:spacing w:line="238" w:lineRule="auto"/>
        <w:ind w:firstLine="560" w:firstLineChars="200"/>
        <w:textAlignment w:val="auto"/>
        <w:rPr>
          <w:rFonts w:hint="eastAsia" w:ascii="华文仿宋" w:hAnsi="华文仿宋" w:eastAsia="华文仿宋" w:cs="华文仿宋"/>
          <w:b w:val="0"/>
          <w:bCs/>
          <w:sz w:val="28"/>
          <w:szCs w:val="28"/>
          <w:highlight w:val="none"/>
          <w:lang w:val="en-US" w:eastAsia="zh-CN"/>
        </w:rPr>
      </w:pPr>
      <w:r>
        <w:rPr>
          <w:rFonts w:hint="eastAsia" w:ascii="华文仿宋" w:hAnsi="华文仿宋" w:eastAsia="华文仿宋" w:cs="华文仿宋"/>
          <w:b w:val="0"/>
          <w:bCs/>
          <w:sz w:val="28"/>
          <w:szCs w:val="28"/>
          <w:highlight w:val="none"/>
          <w:lang w:val="en-US" w:eastAsia="zh-CN"/>
        </w:rPr>
        <w:t>（1  供应商被人民法院列入失信被执行人的；</w:t>
      </w:r>
    </w:p>
    <w:p w14:paraId="7F129C42">
      <w:pPr>
        <w:keepNext w:val="0"/>
        <w:keepLines w:val="0"/>
        <w:pageBreakBefore w:val="0"/>
        <w:widowControl w:val="0"/>
        <w:kinsoku/>
        <w:wordWrap/>
        <w:overflowPunct/>
        <w:topLinePunct w:val="0"/>
        <w:autoSpaceDE/>
        <w:autoSpaceDN/>
        <w:bidi w:val="0"/>
        <w:adjustRightInd/>
        <w:snapToGrid w:val="0"/>
        <w:spacing w:line="238" w:lineRule="auto"/>
        <w:ind w:firstLine="560" w:firstLineChars="200"/>
        <w:textAlignment w:val="auto"/>
        <w:rPr>
          <w:rFonts w:hint="eastAsia" w:ascii="华文仿宋" w:hAnsi="华文仿宋" w:eastAsia="华文仿宋" w:cs="华文仿宋"/>
          <w:b w:val="0"/>
          <w:bCs/>
          <w:sz w:val="28"/>
          <w:szCs w:val="28"/>
          <w:highlight w:val="none"/>
          <w:lang w:val="en-US" w:eastAsia="zh-CN"/>
        </w:rPr>
      </w:pPr>
      <w:r>
        <w:rPr>
          <w:rFonts w:hint="eastAsia" w:ascii="华文仿宋" w:hAnsi="华文仿宋" w:eastAsia="华文仿宋" w:cs="华文仿宋"/>
          <w:b w:val="0"/>
          <w:bCs/>
          <w:sz w:val="28"/>
          <w:szCs w:val="28"/>
          <w:highlight w:val="none"/>
          <w:lang w:val="en-US" w:eastAsia="zh-CN"/>
        </w:rPr>
        <w:t>（2） 供应商被工商行政管理部门列入严重违法失信企业名单的；</w:t>
      </w:r>
    </w:p>
    <w:p w14:paraId="2616454E">
      <w:pPr>
        <w:keepNext w:val="0"/>
        <w:keepLines w:val="0"/>
        <w:pageBreakBefore w:val="0"/>
        <w:widowControl w:val="0"/>
        <w:kinsoku/>
        <w:wordWrap/>
        <w:overflowPunct/>
        <w:topLinePunct w:val="0"/>
        <w:autoSpaceDE/>
        <w:autoSpaceDN/>
        <w:bidi w:val="0"/>
        <w:adjustRightInd/>
        <w:snapToGrid w:val="0"/>
        <w:spacing w:line="238" w:lineRule="auto"/>
        <w:ind w:firstLine="560" w:firstLineChars="200"/>
        <w:textAlignment w:val="auto"/>
        <w:rPr>
          <w:rFonts w:hint="eastAsia" w:ascii="华文仿宋" w:hAnsi="华文仿宋" w:eastAsia="华文仿宋" w:cs="华文仿宋"/>
          <w:b w:val="0"/>
          <w:bCs/>
          <w:sz w:val="28"/>
          <w:szCs w:val="28"/>
          <w:highlight w:val="none"/>
          <w:lang w:val="en-US" w:eastAsia="zh-CN"/>
        </w:rPr>
      </w:pPr>
      <w:r>
        <w:rPr>
          <w:rFonts w:hint="eastAsia" w:ascii="华文仿宋" w:hAnsi="华文仿宋" w:eastAsia="华文仿宋" w:cs="华文仿宋"/>
          <w:b w:val="0"/>
          <w:bCs/>
          <w:sz w:val="28"/>
          <w:szCs w:val="28"/>
          <w:highlight w:val="none"/>
          <w:lang w:val="en-US" w:eastAsia="zh-CN"/>
        </w:rPr>
        <w:t>（3）供应商被税务部门列入重大税收违法案件当事人名单的；</w:t>
      </w:r>
    </w:p>
    <w:p w14:paraId="4F26CE7B">
      <w:pPr>
        <w:keepNext w:val="0"/>
        <w:keepLines w:val="0"/>
        <w:pageBreakBefore w:val="0"/>
        <w:widowControl w:val="0"/>
        <w:kinsoku/>
        <w:wordWrap/>
        <w:overflowPunct/>
        <w:topLinePunct w:val="0"/>
        <w:autoSpaceDE/>
        <w:autoSpaceDN/>
        <w:bidi w:val="0"/>
        <w:adjustRightInd/>
        <w:snapToGrid w:val="0"/>
        <w:spacing w:line="238" w:lineRule="auto"/>
        <w:ind w:firstLine="560" w:firstLineChars="200"/>
        <w:textAlignment w:val="auto"/>
        <w:rPr>
          <w:rFonts w:hint="eastAsia" w:ascii="华文仿宋" w:hAnsi="华文仿宋" w:eastAsia="华文仿宋" w:cs="华文仿宋"/>
          <w:b w:val="0"/>
          <w:bCs/>
          <w:sz w:val="28"/>
          <w:szCs w:val="28"/>
          <w:highlight w:val="none"/>
          <w:lang w:val="en-US" w:eastAsia="zh-CN"/>
        </w:rPr>
      </w:pPr>
      <w:r>
        <w:rPr>
          <w:rFonts w:hint="eastAsia" w:ascii="华文仿宋" w:hAnsi="华文仿宋" w:eastAsia="华文仿宋" w:cs="华文仿宋"/>
          <w:b w:val="0"/>
          <w:bCs/>
          <w:sz w:val="28"/>
          <w:szCs w:val="28"/>
          <w:highlight w:val="none"/>
          <w:lang w:val="en-US" w:eastAsia="zh-CN"/>
        </w:rPr>
        <w:t>（4）供应商被政府采购监管部门列入政府采购严重违法失信行为记录名单的。</w:t>
      </w:r>
    </w:p>
    <w:p w14:paraId="3A5CE26D">
      <w:pPr>
        <w:rPr>
          <w:rFonts w:hint="eastAsia" w:ascii="Times New Roman" w:hAnsi="Times New Roman" w:eastAsia="宋体" w:cs="Times New Roman"/>
          <w:b/>
          <w:bCs/>
          <w:color w:val="000000" w:themeColor="text1"/>
          <w:sz w:val="28"/>
          <w:szCs w:val="18"/>
          <w14:textFill>
            <w14:solidFill>
              <w14:schemeClr w14:val="tx1"/>
            </w14:solidFill>
          </w14:textFill>
        </w:rPr>
      </w:pPr>
      <w:r>
        <w:rPr>
          <w:rFonts w:hint="eastAsia" w:ascii="Times New Roman" w:hAnsi="Times New Roman" w:eastAsia="宋体" w:cs="Times New Roman"/>
          <w:b/>
          <w:bCs/>
          <w:color w:val="000000" w:themeColor="text1"/>
          <w:sz w:val="28"/>
          <w:szCs w:val="18"/>
          <w14:textFill>
            <w14:solidFill>
              <w14:schemeClr w14:val="tx1"/>
            </w14:solidFill>
          </w14:textFill>
        </w:rPr>
        <w:t>三、服务要求</w:t>
      </w:r>
    </w:p>
    <w:p w14:paraId="62F5BAEB">
      <w:pPr>
        <w:keepNext w:val="0"/>
        <w:keepLines w:val="0"/>
        <w:pageBreakBefore w:val="0"/>
        <w:widowControl w:val="0"/>
        <w:kinsoku/>
        <w:wordWrap/>
        <w:overflowPunct/>
        <w:topLinePunct w:val="0"/>
        <w:autoSpaceDE/>
        <w:autoSpaceDN/>
        <w:bidi w:val="0"/>
        <w:adjustRightInd/>
        <w:snapToGrid w:val="0"/>
        <w:spacing w:line="238" w:lineRule="auto"/>
        <w:ind w:firstLine="560" w:firstLineChars="200"/>
        <w:textAlignment w:val="auto"/>
        <w:rPr>
          <w:rFonts w:hint="eastAsia" w:ascii="华文仿宋" w:hAnsi="华文仿宋" w:eastAsia="华文仿宋" w:cs="华文仿宋"/>
          <w:b w:val="0"/>
          <w:bCs/>
          <w:color w:val="000000" w:themeColor="text1"/>
          <w:sz w:val="28"/>
          <w:szCs w:val="28"/>
          <w:highlight w:val="none"/>
          <w:lang w:val="en-US" w:eastAsia="zh-CN"/>
          <w14:textFill>
            <w14:solidFill>
              <w14:schemeClr w14:val="tx1"/>
            </w14:solidFill>
          </w14:textFill>
        </w:rPr>
      </w:pPr>
      <w:r>
        <w:rPr>
          <w:rFonts w:hint="eastAsia" w:ascii="华文仿宋" w:hAnsi="华文仿宋" w:eastAsia="华文仿宋" w:cs="华文仿宋"/>
          <w:b w:val="0"/>
          <w:bCs/>
          <w:color w:val="000000" w:themeColor="text1"/>
          <w:sz w:val="28"/>
          <w:szCs w:val="28"/>
          <w:highlight w:val="none"/>
          <w:lang w:val="en-US" w:eastAsia="zh-CN"/>
          <w14:textFill>
            <w14:solidFill>
              <w14:schemeClr w14:val="tx1"/>
            </w14:solidFill>
          </w14:textFill>
        </w:rPr>
        <w:t>1、成交供应商需策划执行项目演出活动方案。提供详细全面的策划组织执行方案。</w:t>
      </w:r>
    </w:p>
    <w:p w14:paraId="35769078">
      <w:pPr>
        <w:keepNext w:val="0"/>
        <w:keepLines w:val="0"/>
        <w:pageBreakBefore w:val="0"/>
        <w:widowControl w:val="0"/>
        <w:kinsoku/>
        <w:wordWrap/>
        <w:overflowPunct/>
        <w:topLinePunct w:val="0"/>
        <w:autoSpaceDE/>
        <w:autoSpaceDN/>
        <w:bidi w:val="0"/>
        <w:adjustRightInd/>
        <w:snapToGrid w:val="0"/>
        <w:spacing w:line="238" w:lineRule="auto"/>
        <w:ind w:firstLine="560" w:firstLineChars="200"/>
        <w:textAlignment w:val="auto"/>
        <w:rPr>
          <w:rFonts w:hint="eastAsia" w:ascii="华文仿宋" w:hAnsi="华文仿宋" w:eastAsia="华文仿宋" w:cs="华文仿宋"/>
          <w:b/>
          <w:bCs w:val="0"/>
          <w:color w:val="000000" w:themeColor="text1"/>
          <w:sz w:val="28"/>
          <w:szCs w:val="28"/>
          <w:highlight w:val="none"/>
          <w:lang w:val="en-US" w:eastAsia="zh-CN"/>
          <w14:textFill>
            <w14:solidFill>
              <w14:schemeClr w14:val="tx1"/>
            </w14:solidFill>
          </w14:textFill>
        </w:rPr>
      </w:pPr>
      <w:r>
        <w:rPr>
          <w:rFonts w:hint="eastAsia" w:ascii="华文仿宋" w:hAnsi="华文仿宋" w:eastAsia="华文仿宋" w:cs="华文仿宋"/>
          <w:b w:val="0"/>
          <w:bCs/>
          <w:color w:val="000000" w:themeColor="text1"/>
          <w:sz w:val="28"/>
          <w:szCs w:val="28"/>
          <w:highlight w:val="none"/>
          <w:lang w:val="en-US" w:eastAsia="zh-CN"/>
          <w14:textFill>
            <w14:solidFill>
              <w14:schemeClr w14:val="tx1"/>
            </w14:solidFill>
          </w14:textFill>
        </w:rPr>
        <w:t>2、成交供应商需结合肥东实际，以“肥东地方特色文化”为主题，如：移风易俗、红色文化等适合学生创编排演的</w:t>
      </w:r>
      <w:r>
        <w:rPr>
          <w:rFonts w:hint="eastAsia" w:ascii="华文仿宋" w:hAnsi="华文仿宋" w:eastAsia="华文仿宋" w:cs="华文仿宋"/>
          <w:b/>
          <w:bCs w:val="0"/>
          <w:color w:val="000000" w:themeColor="text1"/>
          <w:sz w:val="28"/>
          <w:szCs w:val="28"/>
          <w:highlight w:val="none"/>
          <w:lang w:val="en-US" w:eastAsia="zh-CN"/>
          <w14:textFill>
            <w14:solidFill>
              <w14:schemeClr w14:val="tx1"/>
            </w14:solidFill>
          </w14:textFill>
        </w:rPr>
        <w:t>原创戏曲课本剧目4个</w:t>
      </w:r>
      <w:r>
        <w:rPr>
          <w:rFonts w:hint="eastAsia" w:ascii="华文仿宋" w:hAnsi="华文仿宋" w:eastAsia="华文仿宋" w:cs="华文仿宋"/>
          <w:b w:val="0"/>
          <w:bCs/>
          <w:color w:val="000000" w:themeColor="text1"/>
          <w:sz w:val="28"/>
          <w:szCs w:val="28"/>
          <w:highlight w:val="none"/>
          <w:lang w:val="en-US" w:eastAsia="zh-CN"/>
          <w14:textFill>
            <w14:solidFill>
              <w14:schemeClr w14:val="tx1"/>
            </w14:solidFill>
          </w14:textFill>
        </w:rPr>
        <w:t>，每个剧目时长15分钟左右。成交供应商创作剧本在编排前须交甲方审定后，方可投入排练。节目完成后须录制留存，费用包含剧本、编排、辅导及服道化等所有支出。节目的服装、道具留给肥东县戏曲学校统一保管。</w:t>
      </w:r>
      <w:r>
        <w:rPr>
          <w:rFonts w:hint="eastAsia" w:ascii="华文仿宋" w:hAnsi="华文仿宋" w:eastAsia="华文仿宋" w:cs="华文仿宋"/>
          <w:b/>
          <w:bCs w:val="0"/>
          <w:color w:val="000000" w:themeColor="text1"/>
          <w:sz w:val="28"/>
          <w:szCs w:val="28"/>
          <w:highlight w:val="none"/>
          <w:lang w:val="en-US" w:eastAsia="zh-CN"/>
          <w14:textFill>
            <w14:solidFill>
              <w14:schemeClr w14:val="tx1"/>
            </w14:solidFill>
          </w14:textFill>
        </w:rPr>
        <w:t>戏曲专兼职教师培训</w:t>
      </w:r>
      <w:r>
        <w:rPr>
          <w:rFonts w:hint="eastAsia" w:ascii="华文仿宋" w:hAnsi="华文仿宋" w:eastAsia="华文仿宋" w:cs="华文仿宋"/>
          <w:b w:val="0"/>
          <w:bCs/>
          <w:color w:val="000000" w:themeColor="text1"/>
          <w:sz w:val="28"/>
          <w:szCs w:val="28"/>
          <w:highlight w:val="none"/>
          <w:lang w:val="en-US" w:eastAsia="zh-CN"/>
          <w14:textFill>
            <w14:solidFill>
              <w14:schemeClr w14:val="tx1"/>
            </w14:solidFill>
          </w14:textFill>
        </w:rPr>
        <w:t>，授课方式以集中培训为主；培训内容包含组织开展戏曲演出现场观摩，专业理论知识讲座，中国戏曲的唱、念、做、打以及少儿戏曲节目编导等课程，培训人数40—55人，每次培训排练剧目不低于3个，以黄梅戏为主，其他剧种为辅（成交后，根据供应商要求选择剧目进行教学）；授课老师需具有中国戏曲学院或上戏戏曲专业进修背景，至少安排国家级黄梅戏非物质文化遗产传承人1名，梅花奖演员1名，国家一级演员2名，国家二级演员4名，参与培训教学老师总数不低于10人；培训完成后组织戏曲专兼职教师进行结业汇报演出，后续仍可提供学习交流展示平台，成交供应商需进行全程录像，剪辑好后三个工作日内交于供应商。成交供应商负责培训期间的所有费用（含专家授课费、场地费、教学用品费、食宿费、往来交通费、保险等一切费用）。</w:t>
      </w:r>
      <w:r>
        <w:rPr>
          <w:rFonts w:hint="eastAsia" w:ascii="华文仿宋" w:hAnsi="华文仿宋" w:eastAsia="华文仿宋" w:cs="华文仿宋"/>
          <w:b/>
          <w:bCs w:val="0"/>
          <w:color w:val="000000" w:themeColor="text1"/>
          <w:sz w:val="28"/>
          <w:szCs w:val="28"/>
          <w:highlight w:val="none"/>
          <w:lang w:val="en-US" w:eastAsia="zh-CN"/>
          <w14:textFill>
            <w14:solidFill>
              <w14:schemeClr w14:val="tx1"/>
            </w14:solidFill>
          </w14:textFill>
        </w:rPr>
        <w:t>艺术交流活动，</w:t>
      </w:r>
      <w:r>
        <w:rPr>
          <w:rFonts w:hint="eastAsia" w:ascii="华文仿宋" w:hAnsi="华文仿宋" w:eastAsia="华文仿宋" w:cs="华文仿宋"/>
          <w:b w:val="0"/>
          <w:bCs/>
          <w:color w:val="000000" w:themeColor="text1"/>
          <w:sz w:val="28"/>
          <w:szCs w:val="28"/>
          <w:highlight w:val="none"/>
          <w:lang w:val="en-US" w:eastAsia="zh-CN"/>
          <w14:textFill>
            <w14:solidFill>
              <w14:schemeClr w14:val="tx1"/>
            </w14:solidFill>
          </w14:textFill>
        </w:rPr>
        <w:t>围绕“戏曲艺术传承与创新”，组织赴国内艺术 发达地区（如北京、上海、浙江、江苏等地）或专业艺术院校、国家级戏曲院团、非遗保护单位进行交流学习，活动行程需体现戏曲专业性。成交供应商负责培训期间的所有费用（含食宿费、往来交通费、保险等一切费用）</w:t>
      </w:r>
    </w:p>
    <w:p w14:paraId="6ED09C8E">
      <w:pPr>
        <w:rPr>
          <w:rFonts w:hint="eastAsia" w:ascii="Times New Roman" w:hAnsi="Times New Roman" w:eastAsia="宋体" w:cs="Times New Roman"/>
          <w:b/>
          <w:bCs/>
          <w:sz w:val="28"/>
          <w:szCs w:val="18"/>
        </w:rPr>
      </w:pPr>
      <w:r>
        <w:rPr>
          <w:rFonts w:hint="eastAsia" w:ascii="Times New Roman" w:hAnsi="Times New Roman" w:eastAsia="宋体" w:cs="Times New Roman"/>
          <w:b/>
          <w:bCs/>
          <w:sz w:val="28"/>
          <w:szCs w:val="18"/>
        </w:rPr>
        <w:t>四、报价须知</w:t>
      </w:r>
    </w:p>
    <w:p w14:paraId="360E8E5E">
      <w:pPr>
        <w:keepNext w:val="0"/>
        <w:keepLines w:val="0"/>
        <w:pageBreakBefore w:val="0"/>
        <w:widowControl w:val="0"/>
        <w:kinsoku/>
        <w:wordWrap/>
        <w:overflowPunct/>
        <w:topLinePunct w:val="0"/>
        <w:autoSpaceDE/>
        <w:autoSpaceDN/>
        <w:bidi w:val="0"/>
        <w:adjustRightInd/>
        <w:snapToGrid w:val="0"/>
        <w:spacing w:line="238" w:lineRule="auto"/>
        <w:ind w:firstLine="560" w:firstLineChars="200"/>
        <w:textAlignment w:val="auto"/>
        <w:rPr>
          <w:rFonts w:hint="eastAsia" w:ascii="华文仿宋" w:hAnsi="华文仿宋" w:eastAsia="华文仿宋" w:cs="华文仿宋"/>
          <w:b w:val="0"/>
          <w:bCs/>
          <w:sz w:val="28"/>
          <w:szCs w:val="28"/>
          <w:highlight w:val="none"/>
          <w:lang w:val="en-US" w:eastAsia="zh-CN"/>
        </w:rPr>
      </w:pPr>
      <w:r>
        <w:rPr>
          <w:rFonts w:hint="eastAsia" w:ascii="华文仿宋" w:hAnsi="华文仿宋" w:eastAsia="华文仿宋" w:cs="华文仿宋"/>
          <w:b w:val="0"/>
          <w:bCs/>
          <w:sz w:val="28"/>
          <w:szCs w:val="28"/>
          <w:highlight w:val="none"/>
          <w:lang w:val="en-US" w:eastAsia="zh-CN"/>
        </w:rPr>
        <w:t>(一)本项目报价上限不高于</w:t>
      </w:r>
      <w:r>
        <w:rPr>
          <w:rFonts w:hint="eastAsia" w:ascii="华文仿宋" w:hAnsi="华文仿宋" w:eastAsia="华文仿宋" w:cs="华文仿宋"/>
          <w:b/>
          <w:bCs w:val="0"/>
          <w:sz w:val="28"/>
          <w:szCs w:val="28"/>
          <w:highlight w:val="none"/>
          <w:lang w:val="en-US" w:eastAsia="zh-CN"/>
        </w:rPr>
        <w:t>29.5</w:t>
      </w:r>
      <w:r>
        <w:rPr>
          <w:rFonts w:hint="eastAsia" w:ascii="华文仿宋" w:hAnsi="华文仿宋" w:eastAsia="华文仿宋" w:cs="华文仿宋"/>
          <w:b w:val="0"/>
          <w:bCs/>
          <w:sz w:val="28"/>
          <w:szCs w:val="28"/>
          <w:highlight w:val="none"/>
          <w:lang w:val="en-US" w:eastAsia="zh-CN"/>
        </w:rPr>
        <w:t>万元；</w:t>
      </w:r>
    </w:p>
    <w:p w14:paraId="4D2829C3">
      <w:pPr>
        <w:keepNext w:val="0"/>
        <w:keepLines w:val="0"/>
        <w:pageBreakBefore w:val="0"/>
        <w:widowControl w:val="0"/>
        <w:kinsoku/>
        <w:wordWrap/>
        <w:overflowPunct/>
        <w:topLinePunct w:val="0"/>
        <w:autoSpaceDE/>
        <w:autoSpaceDN/>
        <w:bidi w:val="0"/>
        <w:adjustRightInd/>
        <w:snapToGrid w:val="0"/>
        <w:spacing w:line="238" w:lineRule="auto"/>
        <w:ind w:firstLine="560" w:firstLineChars="200"/>
        <w:textAlignment w:val="auto"/>
        <w:rPr>
          <w:rFonts w:hint="eastAsia" w:ascii="华文仿宋" w:hAnsi="华文仿宋" w:eastAsia="华文仿宋" w:cs="华文仿宋"/>
          <w:b w:val="0"/>
          <w:bCs/>
          <w:sz w:val="28"/>
          <w:szCs w:val="28"/>
          <w:highlight w:val="none"/>
          <w:lang w:val="en-US" w:eastAsia="zh-CN"/>
        </w:rPr>
      </w:pPr>
      <w:r>
        <w:rPr>
          <w:rFonts w:hint="eastAsia" w:ascii="华文仿宋" w:hAnsi="华文仿宋" w:eastAsia="华文仿宋" w:cs="华文仿宋"/>
          <w:b w:val="0"/>
          <w:bCs/>
          <w:sz w:val="28"/>
          <w:szCs w:val="28"/>
          <w:highlight w:val="none"/>
          <w:lang w:val="en-US" w:eastAsia="zh-CN"/>
        </w:rPr>
        <w:t>(二)本次采购采用综合评标方式进行，采购单位发放报价单，供应商向肥东县委宣传部一次报出不得更改的价格，但须对该项目的全部内容进行报价，否则询价函报价无效。必须按要求注明售后服务承诺及交付作品时间,用钢笔或碳素笔填写，不得涂改挖补,否则报价无效；</w:t>
      </w:r>
    </w:p>
    <w:p w14:paraId="339550AC">
      <w:pPr>
        <w:keepNext w:val="0"/>
        <w:keepLines w:val="0"/>
        <w:pageBreakBefore w:val="0"/>
        <w:widowControl w:val="0"/>
        <w:kinsoku/>
        <w:wordWrap/>
        <w:overflowPunct/>
        <w:topLinePunct w:val="0"/>
        <w:autoSpaceDE/>
        <w:autoSpaceDN/>
        <w:bidi w:val="0"/>
        <w:adjustRightInd/>
        <w:snapToGrid w:val="0"/>
        <w:spacing w:line="238" w:lineRule="auto"/>
        <w:ind w:firstLine="560" w:firstLineChars="200"/>
        <w:textAlignment w:val="auto"/>
        <w:rPr>
          <w:rFonts w:hint="eastAsia" w:ascii="华文仿宋" w:hAnsi="华文仿宋" w:eastAsia="华文仿宋" w:cs="华文仿宋"/>
          <w:b w:val="0"/>
          <w:bCs/>
          <w:sz w:val="28"/>
          <w:szCs w:val="28"/>
          <w:highlight w:val="none"/>
          <w:lang w:val="en-US" w:eastAsia="zh-CN"/>
        </w:rPr>
      </w:pPr>
      <w:r>
        <w:rPr>
          <w:rFonts w:hint="eastAsia" w:ascii="华文仿宋" w:hAnsi="华文仿宋" w:eastAsia="华文仿宋" w:cs="华文仿宋"/>
          <w:b w:val="0"/>
          <w:bCs/>
          <w:sz w:val="28"/>
          <w:szCs w:val="28"/>
          <w:highlight w:val="none"/>
          <w:lang w:val="en-US" w:eastAsia="zh-CN"/>
        </w:rPr>
        <w:t>（三）供应商应于规定时间前往肥东县委宣传部会议室（肥东县政府1号楼3楼）进行现场报价,过时无效；</w:t>
      </w:r>
    </w:p>
    <w:p w14:paraId="48FE1F4E">
      <w:pPr>
        <w:keepNext w:val="0"/>
        <w:keepLines w:val="0"/>
        <w:pageBreakBefore w:val="0"/>
        <w:widowControl w:val="0"/>
        <w:kinsoku/>
        <w:wordWrap/>
        <w:overflowPunct/>
        <w:topLinePunct w:val="0"/>
        <w:autoSpaceDE/>
        <w:autoSpaceDN/>
        <w:bidi w:val="0"/>
        <w:adjustRightInd/>
        <w:snapToGrid w:val="0"/>
        <w:spacing w:line="238" w:lineRule="auto"/>
        <w:ind w:firstLine="560" w:firstLineChars="200"/>
        <w:textAlignment w:val="auto"/>
        <w:rPr>
          <w:rFonts w:hint="eastAsia" w:ascii="华文仿宋" w:hAnsi="华文仿宋" w:eastAsia="华文仿宋" w:cs="华文仿宋"/>
          <w:b w:val="0"/>
          <w:bCs/>
          <w:sz w:val="28"/>
          <w:szCs w:val="28"/>
          <w:highlight w:val="none"/>
          <w:lang w:val="en-US" w:eastAsia="zh-CN"/>
        </w:rPr>
      </w:pPr>
      <w:r>
        <w:rPr>
          <w:rFonts w:hint="eastAsia" w:ascii="华文仿宋" w:hAnsi="华文仿宋" w:eastAsia="华文仿宋" w:cs="华文仿宋"/>
          <w:b w:val="0"/>
          <w:bCs/>
          <w:sz w:val="28"/>
          <w:szCs w:val="28"/>
          <w:highlight w:val="none"/>
          <w:lang w:val="en-US" w:eastAsia="zh-CN"/>
        </w:rPr>
        <w:t>（四）供应商须将询价函密封并加盖公章,参加现场询价会议；</w:t>
      </w:r>
    </w:p>
    <w:p w14:paraId="2D2369B3">
      <w:pPr>
        <w:keepNext w:val="0"/>
        <w:keepLines w:val="0"/>
        <w:pageBreakBefore w:val="0"/>
        <w:widowControl w:val="0"/>
        <w:kinsoku/>
        <w:wordWrap/>
        <w:overflowPunct/>
        <w:topLinePunct w:val="0"/>
        <w:autoSpaceDE/>
        <w:autoSpaceDN/>
        <w:bidi w:val="0"/>
        <w:adjustRightInd/>
        <w:snapToGrid w:val="0"/>
        <w:spacing w:line="238" w:lineRule="auto"/>
        <w:ind w:firstLine="560" w:firstLineChars="200"/>
        <w:textAlignment w:val="auto"/>
        <w:rPr>
          <w:rFonts w:hint="eastAsia" w:ascii="华文仿宋" w:hAnsi="华文仿宋" w:eastAsia="华文仿宋" w:cs="华文仿宋"/>
          <w:b w:val="0"/>
          <w:bCs/>
          <w:sz w:val="28"/>
          <w:szCs w:val="28"/>
          <w:highlight w:val="none"/>
          <w:lang w:val="en-US" w:eastAsia="zh-CN"/>
        </w:rPr>
      </w:pPr>
      <w:r>
        <w:rPr>
          <w:rFonts w:hint="eastAsia" w:ascii="华文仿宋" w:hAnsi="华文仿宋" w:eastAsia="华文仿宋" w:cs="华文仿宋"/>
          <w:b w:val="0"/>
          <w:bCs/>
          <w:sz w:val="28"/>
          <w:szCs w:val="28"/>
          <w:highlight w:val="none"/>
          <w:lang w:val="en-US" w:eastAsia="zh-CN"/>
        </w:rPr>
        <w:t>（五）报价供应商需将询价函完整下载进行报价，不得更改配置，否则报价无效；</w:t>
      </w:r>
    </w:p>
    <w:p w14:paraId="7AEFC59B">
      <w:pPr>
        <w:keepNext w:val="0"/>
        <w:keepLines w:val="0"/>
        <w:pageBreakBefore w:val="0"/>
        <w:widowControl w:val="0"/>
        <w:kinsoku/>
        <w:wordWrap/>
        <w:overflowPunct/>
        <w:topLinePunct w:val="0"/>
        <w:autoSpaceDE/>
        <w:autoSpaceDN/>
        <w:bidi w:val="0"/>
        <w:adjustRightInd/>
        <w:snapToGrid w:val="0"/>
        <w:spacing w:line="238" w:lineRule="auto"/>
        <w:ind w:firstLine="560" w:firstLineChars="200"/>
        <w:textAlignment w:val="auto"/>
        <w:rPr>
          <w:rFonts w:hint="eastAsia" w:ascii="华文仿宋" w:hAnsi="华文仿宋" w:eastAsia="华文仿宋" w:cs="华文仿宋"/>
          <w:b w:val="0"/>
          <w:bCs/>
          <w:sz w:val="28"/>
          <w:szCs w:val="28"/>
          <w:highlight w:val="none"/>
          <w:lang w:val="en-US" w:eastAsia="zh-CN"/>
        </w:rPr>
      </w:pPr>
      <w:r>
        <w:rPr>
          <w:rFonts w:hint="eastAsia" w:ascii="华文仿宋" w:hAnsi="华文仿宋" w:eastAsia="华文仿宋" w:cs="华文仿宋"/>
          <w:b w:val="0"/>
          <w:bCs/>
          <w:sz w:val="28"/>
          <w:szCs w:val="28"/>
          <w:highlight w:val="none"/>
          <w:lang w:val="en-US" w:eastAsia="zh-CN"/>
        </w:rPr>
        <w:t>（六）报价供应商参加询价会议时，除提供询价函以外，应提供营业执照、相关资质证明、相关证明材料，供采购方审定通过；</w:t>
      </w:r>
    </w:p>
    <w:p w14:paraId="7CF48173">
      <w:pPr>
        <w:keepNext w:val="0"/>
        <w:keepLines w:val="0"/>
        <w:pageBreakBefore w:val="0"/>
        <w:widowControl w:val="0"/>
        <w:kinsoku/>
        <w:wordWrap/>
        <w:overflowPunct/>
        <w:topLinePunct w:val="0"/>
        <w:autoSpaceDE/>
        <w:autoSpaceDN/>
        <w:bidi w:val="0"/>
        <w:adjustRightInd/>
        <w:snapToGrid w:val="0"/>
        <w:spacing w:line="238" w:lineRule="auto"/>
        <w:ind w:firstLine="560" w:firstLineChars="200"/>
        <w:textAlignment w:val="auto"/>
        <w:rPr>
          <w:rFonts w:hint="eastAsia" w:ascii="华文仿宋" w:hAnsi="华文仿宋" w:eastAsia="华文仿宋" w:cs="华文仿宋"/>
          <w:b w:val="0"/>
          <w:bCs/>
          <w:sz w:val="28"/>
          <w:szCs w:val="28"/>
          <w:highlight w:val="none"/>
          <w:lang w:val="en-US" w:eastAsia="zh-CN"/>
        </w:rPr>
      </w:pPr>
      <w:r>
        <w:rPr>
          <w:rFonts w:hint="eastAsia" w:ascii="华文仿宋" w:hAnsi="华文仿宋" w:eastAsia="华文仿宋" w:cs="华文仿宋"/>
          <w:b w:val="0"/>
          <w:bCs/>
          <w:sz w:val="28"/>
          <w:szCs w:val="28"/>
          <w:highlight w:val="none"/>
          <w:lang w:val="en-US" w:eastAsia="zh-CN"/>
        </w:rPr>
        <w:t>（七）评标标准：活动方案符合要求，可操作执行性强，在符合采购资质、需求、质量和服务相等的前提下，确定综合评分。</w:t>
      </w:r>
    </w:p>
    <w:p w14:paraId="4774BDA5">
      <w:pPr>
        <w:rPr>
          <w:rFonts w:hint="eastAsia" w:ascii="华文仿宋" w:hAnsi="华文仿宋" w:eastAsia="华文仿宋" w:cs="华文仿宋"/>
          <w:b w:val="0"/>
          <w:bCs/>
          <w:sz w:val="28"/>
          <w:szCs w:val="28"/>
          <w:highlight w:val="none"/>
          <w:lang w:val="en-US" w:eastAsia="zh-CN"/>
        </w:rPr>
      </w:pPr>
      <w:r>
        <w:rPr>
          <w:rFonts w:hint="eastAsia" w:ascii="Times New Roman" w:hAnsi="Times New Roman" w:eastAsia="宋体" w:cs="Times New Roman"/>
          <w:b/>
          <w:bCs/>
          <w:sz w:val="28"/>
          <w:szCs w:val="18"/>
          <w:lang w:val="en-US" w:eastAsia="zh-CN"/>
        </w:rPr>
        <w:t>五</w:t>
      </w:r>
      <w:r>
        <w:rPr>
          <w:rFonts w:hint="eastAsia" w:ascii="Times New Roman" w:hAnsi="Times New Roman" w:eastAsia="宋体" w:cs="Times New Roman"/>
          <w:b/>
          <w:bCs/>
          <w:sz w:val="28"/>
          <w:szCs w:val="18"/>
        </w:rPr>
        <w:t>、评分细则</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4"/>
        <w:gridCol w:w="5700"/>
        <w:gridCol w:w="1928"/>
      </w:tblGrid>
      <w:tr w14:paraId="4A6E1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94" w:type="dxa"/>
          </w:tcPr>
          <w:p w14:paraId="6D781D77">
            <w:pPr>
              <w:jc w:val="center"/>
              <w:rPr>
                <w:rFonts w:hint="eastAsia" w:eastAsiaTheme="minorEastAsia"/>
                <w:sz w:val="28"/>
                <w:szCs w:val="28"/>
                <w:vertAlign w:val="baseline"/>
                <w:lang w:val="en-US" w:eastAsia="zh-CN"/>
              </w:rPr>
            </w:pPr>
            <w:r>
              <w:rPr>
                <w:rFonts w:hint="eastAsia"/>
                <w:sz w:val="28"/>
                <w:szCs w:val="28"/>
                <w:vertAlign w:val="baseline"/>
                <w:lang w:val="en-US" w:eastAsia="zh-CN"/>
              </w:rPr>
              <w:t>指标</w:t>
            </w:r>
          </w:p>
        </w:tc>
        <w:tc>
          <w:tcPr>
            <w:tcW w:w="5700" w:type="dxa"/>
          </w:tcPr>
          <w:p w14:paraId="09FBFFE4">
            <w:pPr>
              <w:jc w:val="center"/>
              <w:rPr>
                <w:rFonts w:hint="eastAsia" w:eastAsiaTheme="minorEastAsia"/>
                <w:sz w:val="28"/>
                <w:szCs w:val="28"/>
                <w:vertAlign w:val="baseline"/>
                <w:lang w:val="en-US" w:eastAsia="zh-CN"/>
              </w:rPr>
            </w:pPr>
            <w:r>
              <w:rPr>
                <w:rFonts w:hint="eastAsia"/>
                <w:sz w:val="28"/>
                <w:szCs w:val="28"/>
                <w:vertAlign w:val="baseline"/>
                <w:lang w:val="en-US" w:eastAsia="zh-CN"/>
              </w:rPr>
              <w:t>指标描述</w:t>
            </w:r>
          </w:p>
        </w:tc>
        <w:tc>
          <w:tcPr>
            <w:tcW w:w="1928" w:type="dxa"/>
          </w:tcPr>
          <w:p w14:paraId="737FB900">
            <w:pPr>
              <w:jc w:val="center"/>
              <w:rPr>
                <w:rFonts w:hint="default" w:eastAsiaTheme="minorEastAsia"/>
                <w:sz w:val="28"/>
                <w:szCs w:val="28"/>
                <w:vertAlign w:val="baseline"/>
                <w:lang w:val="en-US" w:eastAsia="zh-CN"/>
              </w:rPr>
            </w:pPr>
            <w:r>
              <w:rPr>
                <w:rFonts w:hint="eastAsia"/>
                <w:sz w:val="28"/>
                <w:szCs w:val="28"/>
                <w:vertAlign w:val="baseline"/>
                <w:lang w:val="en-US" w:eastAsia="zh-CN"/>
              </w:rPr>
              <w:t>分值范围</w:t>
            </w:r>
          </w:p>
        </w:tc>
      </w:tr>
      <w:tr w14:paraId="42627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2" w:hRule="atLeast"/>
        </w:trPr>
        <w:tc>
          <w:tcPr>
            <w:tcW w:w="894" w:type="dxa"/>
          </w:tcPr>
          <w:p w14:paraId="231E632F">
            <w:pPr>
              <w:rPr>
                <w:rFonts w:hint="eastAsia"/>
                <w:sz w:val="24"/>
                <w:szCs w:val="24"/>
                <w:vertAlign w:val="baseline"/>
                <w:lang w:val="en-US" w:eastAsia="zh-CN"/>
              </w:rPr>
            </w:pPr>
          </w:p>
          <w:p w14:paraId="72BDC5A4">
            <w:pPr>
              <w:rPr>
                <w:rFonts w:hint="eastAsia"/>
                <w:sz w:val="24"/>
                <w:szCs w:val="24"/>
                <w:vertAlign w:val="baseline"/>
                <w:lang w:val="en-US" w:eastAsia="zh-CN"/>
              </w:rPr>
            </w:pPr>
          </w:p>
          <w:p w14:paraId="3C0EB04E">
            <w:pPr>
              <w:rPr>
                <w:rFonts w:hint="default" w:eastAsiaTheme="minorEastAsia"/>
                <w:sz w:val="24"/>
                <w:szCs w:val="24"/>
                <w:vertAlign w:val="baseline"/>
                <w:lang w:val="en-US" w:eastAsia="zh-CN"/>
              </w:rPr>
            </w:pPr>
            <w:r>
              <w:rPr>
                <w:rFonts w:hint="eastAsia"/>
                <w:sz w:val="24"/>
                <w:szCs w:val="24"/>
                <w:vertAlign w:val="baseline"/>
                <w:lang w:val="en-US" w:eastAsia="zh-CN"/>
              </w:rPr>
              <w:t>为本项目配备的主创团队</w:t>
            </w:r>
          </w:p>
        </w:tc>
        <w:tc>
          <w:tcPr>
            <w:tcW w:w="5700" w:type="dxa"/>
          </w:tcPr>
          <w:p w14:paraId="1C0B0873">
            <w:pPr>
              <w:numPr>
                <w:ilvl w:val="0"/>
                <w:numId w:val="1"/>
              </w:numPr>
              <w:rPr>
                <w:rFonts w:hint="eastAsia"/>
                <w:sz w:val="24"/>
                <w:szCs w:val="24"/>
                <w:vertAlign w:val="baseline"/>
                <w:lang w:val="en-US" w:eastAsia="zh-CN"/>
              </w:rPr>
            </w:pPr>
            <w:r>
              <w:rPr>
                <w:rFonts w:hint="eastAsia"/>
                <w:sz w:val="24"/>
                <w:szCs w:val="24"/>
                <w:vertAlign w:val="baseline"/>
                <w:lang w:val="en-US" w:eastAsia="zh-CN"/>
              </w:rPr>
              <w:t>项目主创团队导演具有一级职称，每提供一位得5分，满分5分；</w:t>
            </w:r>
          </w:p>
          <w:p w14:paraId="66DD1579">
            <w:pPr>
              <w:numPr>
                <w:ilvl w:val="0"/>
                <w:numId w:val="1"/>
              </w:numPr>
              <w:rPr>
                <w:rFonts w:hint="default"/>
                <w:sz w:val="24"/>
                <w:szCs w:val="24"/>
                <w:vertAlign w:val="baseline"/>
                <w:lang w:val="en-US" w:eastAsia="zh-CN"/>
              </w:rPr>
            </w:pPr>
            <w:r>
              <w:rPr>
                <w:rFonts w:hint="eastAsia"/>
                <w:sz w:val="24"/>
                <w:szCs w:val="24"/>
                <w:vertAlign w:val="baseline"/>
                <w:lang w:val="en-US" w:eastAsia="zh-CN"/>
              </w:rPr>
              <w:t>项目主创团队编剧具有一级职称，每提供一位得 5分，满分5分；</w:t>
            </w:r>
          </w:p>
          <w:p w14:paraId="4C7B280F">
            <w:pPr>
              <w:numPr>
                <w:ilvl w:val="0"/>
                <w:numId w:val="1"/>
              </w:numPr>
              <w:rPr>
                <w:rFonts w:hint="default"/>
                <w:sz w:val="24"/>
                <w:szCs w:val="24"/>
                <w:vertAlign w:val="baseline"/>
                <w:lang w:val="en-US" w:eastAsia="zh-CN"/>
              </w:rPr>
            </w:pPr>
            <w:r>
              <w:rPr>
                <w:rFonts w:hint="eastAsia"/>
                <w:sz w:val="24"/>
                <w:szCs w:val="24"/>
                <w:vertAlign w:val="baseline"/>
                <w:lang w:val="en-US" w:eastAsia="zh-CN"/>
              </w:rPr>
              <w:t>项目主创团队舞美具有一级职称，每提供一位得 5分，满分5分；</w:t>
            </w:r>
          </w:p>
          <w:p w14:paraId="7910A4B4">
            <w:pPr>
              <w:numPr>
                <w:ilvl w:val="0"/>
                <w:numId w:val="0"/>
              </w:numPr>
              <w:rPr>
                <w:rFonts w:hint="default"/>
                <w:sz w:val="24"/>
                <w:szCs w:val="24"/>
                <w:vertAlign w:val="baseline"/>
                <w:lang w:val="en-US" w:eastAsia="zh-CN"/>
              </w:rPr>
            </w:pPr>
            <w:r>
              <w:rPr>
                <w:rFonts w:hint="eastAsia"/>
                <w:b/>
                <w:bCs/>
                <w:sz w:val="24"/>
                <w:szCs w:val="24"/>
                <w:vertAlign w:val="baseline"/>
                <w:lang w:val="en-US" w:eastAsia="zh-CN"/>
              </w:rPr>
              <w:t>注：响应文件中提供职称证明文件、人员名单、授权书（授权供应商负责此次活动与邀请人员之间的沟通接洽），合同签订后提供原件供采购人核实。</w:t>
            </w:r>
          </w:p>
        </w:tc>
        <w:tc>
          <w:tcPr>
            <w:tcW w:w="1928" w:type="dxa"/>
          </w:tcPr>
          <w:p w14:paraId="3D5C5F67">
            <w:pPr>
              <w:rPr>
                <w:rFonts w:hint="eastAsia"/>
                <w:sz w:val="24"/>
                <w:szCs w:val="24"/>
                <w:vertAlign w:val="baseline"/>
                <w:lang w:val="en-US" w:eastAsia="zh-CN"/>
              </w:rPr>
            </w:pPr>
          </w:p>
          <w:p w14:paraId="024A743A">
            <w:pPr>
              <w:rPr>
                <w:rFonts w:hint="eastAsia"/>
                <w:sz w:val="24"/>
                <w:szCs w:val="24"/>
                <w:vertAlign w:val="baseline"/>
                <w:lang w:val="en-US" w:eastAsia="zh-CN"/>
              </w:rPr>
            </w:pPr>
          </w:p>
          <w:p w14:paraId="64E34B00">
            <w:pPr>
              <w:rPr>
                <w:rFonts w:hint="eastAsia"/>
                <w:sz w:val="24"/>
                <w:szCs w:val="24"/>
                <w:vertAlign w:val="baseline"/>
                <w:lang w:val="en-US" w:eastAsia="zh-CN"/>
              </w:rPr>
            </w:pPr>
          </w:p>
          <w:p w14:paraId="25564B75">
            <w:pPr>
              <w:jc w:val="center"/>
              <w:rPr>
                <w:rFonts w:hint="default" w:eastAsiaTheme="minorEastAsia"/>
                <w:sz w:val="24"/>
                <w:szCs w:val="24"/>
                <w:vertAlign w:val="baseline"/>
                <w:lang w:val="en-US" w:eastAsia="zh-CN"/>
              </w:rPr>
            </w:pPr>
            <w:r>
              <w:rPr>
                <w:rFonts w:hint="eastAsia"/>
                <w:sz w:val="24"/>
                <w:szCs w:val="24"/>
                <w:vertAlign w:val="baseline"/>
                <w:lang w:val="en-US" w:eastAsia="zh-CN"/>
              </w:rPr>
              <w:t>0-15分</w:t>
            </w:r>
          </w:p>
        </w:tc>
      </w:tr>
      <w:tr w14:paraId="3E5D8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dxa"/>
          </w:tcPr>
          <w:p w14:paraId="562B528E">
            <w:pPr>
              <w:rPr>
                <w:rFonts w:hint="eastAsia"/>
                <w:sz w:val="24"/>
                <w:szCs w:val="24"/>
                <w:vertAlign w:val="baseline"/>
                <w:lang w:val="en-US" w:eastAsia="zh-CN"/>
              </w:rPr>
            </w:pPr>
          </w:p>
          <w:p w14:paraId="4CE6F252">
            <w:pPr>
              <w:rPr>
                <w:rFonts w:hint="eastAsia"/>
                <w:sz w:val="24"/>
                <w:szCs w:val="24"/>
                <w:vertAlign w:val="baseline"/>
                <w:lang w:val="en-US" w:eastAsia="zh-CN"/>
              </w:rPr>
            </w:pPr>
          </w:p>
          <w:p w14:paraId="5600AA52">
            <w:pPr>
              <w:rPr>
                <w:sz w:val="24"/>
                <w:szCs w:val="24"/>
                <w:vertAlign w:val="baseline"/>
              </w:rPr>
            </w:pPr>
            <w:r>
              <w:rPr>
                <w:rFonts w:hint="eastAsia"/>
                <w:sz w:val="24"/>
                <w:szCs w:val="24"/>
                <w:vertAlign w:val="baseline"/>
                <w:lang w:val="en-US" w:eastAsia="zh-CN"/>
              </w:rPr>
              <w:t>为本项目配备的教员演员团队</w:t>
            </w:r>
          </w:p>
        </w:tc>
        <w:tc>
          <w:tcPr>
            <w:tcW w:w="5700" w:type="dxa"/>
          </w:tcPr>
          <w:p w14:paraId="69DBEF9C">
            <w:pPr>
              <w:numPr>
                <w:ilvl w:val="0"/>
                <w:numId w:val="2"/>
              </w:numPr>
              <w:rPr>
                <w:rFonts w:hint="eastAsia"/>
                <w:sz w:val="24"/>
                <w:szCs w:val="24"/>
                <w:vertAlign w:val="baseline"/>
                <w:lang w:val="en-US" w:eastAsia="zh-CN"/>
              </w:rPr>
            </w:pPr>
            <w:r>
              <w:rPr>
                <w:rFonts w:hint="eastAsia"/>
                <w:sz w:val="24"/>
                <w:szCs w:val="24"/>
                <w:vertAlign w:val="baseline"/>
                <w:lang w:val="en-US" w:eastAsia="zh-CN"/>
              </w:rPr>
              <w:t>项目教员演员团队配有中国戏剧“梅花奖”得主，提供一位得6分，满分6分；</w:t>
            </w:r>
          </w:p>
          <w:p w14:paraId="65ABA52E">
            <w:pPr>
              <w:numPr>
                <w:ilvl w:val="0"/>
                <w:numId w:val="2"/>
              </w:numPr>
              <w:rPr>
                <w:rFonts w:hint="default"/>
                <w:i w:val="0"/>
                <w:iCs w:val="0"/>
                <w:sz w:val="24"/>
                <w:szCs w:val="24"/>
                <w:highlight w:val="none"/>
                <w:vertAlign w:val="baseline"/>
                <w:lang w:val="en-US" w:eastAsia="zh-CN"/>
              </w:rPr>
            </w:pPr>
            <w:r>
              <w:rPr>
                <w:rFonts w:hint="eastAsia"/>
                <w:i w:val="0"/>
                <w:iCs w:val="0"/>
                <w:sz w:val="24"/>
                <w:szCs w:val="24"/>
                <w:highlight w:val="none"/>
                <w:vertAlign w:val="baseline"/>
                <w:lang w:val="en-US" w:eastAsia="zh-CN"/>
              </w:rPr>
              <w:t>项目教员演员团队配有黄梅戏国家级非物质文化遗产传承人，提供一位得4分，满分4分；</w:t>
            </w:r>
          </w:p>
          <w:p w14:paraId="34E6904F">
            <w:pPr>
              <w:numPr>
                <w:ilvl w:val="0"/>
                <w:numId w:val="2"/>
              </w:numPr>
              <w:rPr>
                <w:rFonts w:hint="default"/>
                <w:i w:val="0"/>
                <w:iCs w:val="0"/>
                <w:sz w:val="24"/>
                <w:szCs w:val="24"/>
                <w:highlight w:val="none"/>
                <w:vertAlign w:val="baseline"/>
                <w:lang w:val="en-US" w:eastAsia="zh-CN"/>
              </w:rPr>
            </w:pPr>
            <w:r>
              <w:rPr>
                <w:rFonts w:hint="eastAsia"/>
                <w:i w:val="0"/>
                <w:iCs w:val="0"/>
                <w:sz w:val="24"/>
                <w:szCs w:val="24"/>
                <w:highlight w:val="none"/>
                <w:vertAlign w:val="baseline"/>
                <w:lang w:val="en-US" w:eastAsia="zh-CN"/>
              </w:rPr>
              <w:t>项目教员团队配有五位国家一级演员，每提供一位为得1分，满分5分；</w:t>
            </w:r>
          </w:p>
          <w:p w14:paraId="4E89F097">
            <w:pPr>
              <w:numPr>
                <w:ilvl w:val="0"/>
                <w:numId w:val="0"/>
              </w:numPr>
              <w:rPr>
                <w:rFonts w:hint="default"/>
                <w:sz w:val="24"/>
                <w:szCs w:val="24"/>
                <w:vertAlign w:val="baseline"/>
                <w:lang w:val="en-US" w:eastAsia="zh-CN"/>
              </w:rPr>
            </w:pPr>
            <w:r>
              <w:rPr>
                <w:rFonts w:hint="eastAsia"/>
                <w:b/>
                <w:bCs/>
                <w:sz w:val="24"/>
                <w:szCs w:val="24"/>
                <w:vertAlign w:val="baseline"/>
                <w:lang w:val="en-US" w:eastAsia="zh-CN"/>
              </w:rPr>
              <w:t>注：响应文件中提供职称证明文件、人员名单、授权书（授权供应商负责此次活动与邀请人员之间的沟通接洽），合同签订后提供原件供采购人核实。</w:t>
            </w:r>
          </w:p>
        </w:tc>
        <w:tc>
          <w:tcPr>
            <w:tcW w:w="1928" w:type="dxa"/>
          </w:tcPr>
          <w:p w14:paraId="23137268">
            <w:pPr>
              <w:jc w:val="center"/>
              <w:rPr>
                <w:rFonts w:hint="eastAsia"/>
                <w:sz w:val="24"/>
                <w:szCs w:val="24"/>
                <w:vertAlign w:val="baseline"/>
                <w:lang w:val="en-US" w:eastAsia="zh-CN"/>
              </w:rPr>
            </w:pPr>
          </w:p>
          <w:p w14:paraId="1BCAB583">
            <w:pPr>
              <w:jc w:val="center"/>
              <w:rPr>
                <w:rFonts w:hint="eastAsia"/>
                <w:sz w:val="24"/>
                <w:szCs w:val="24"/>
                <w:vertAlign w:val="baseline"/>
                <w:lang w:val="en-US" w:eastAsia="zh-CN"/>
              </w:rPr>
            </w:pPr>
          </w:p>
          <w:p w14:paraId="4214B0F2">
            <w:pPr>
              <w:jc w:val="center"/>
              <w:rPr>
                <w:rFonts w:hint="eastAsia"/>
                <w:sz w:val="24"/>
                <w:szCs w:val="24"/>
                <w:vertAlign w:val="baseline"/>
                <w:lang w:val="en-US" w:eastAsia="zh-CN"/>
              </w:rPr>
            </w:pPr>
          </w:p>
          <w:p w14:paraId="25BDAEE2">
            <w:pPr>
              <w:jc w:val="center"/>
              <w:rPr>
                <w:rFonts w:hint="default" w:eastAsiaTheme="minorEastAsia"/>
                <w:sz w:val="24"/>
                <w:szCs w:val="24"/>
                <w:vertAlign w:val="baseline"/>
                <w:lang w:val="en-US" w:eastAsia="zh-CN"/>
              </w:rPr>
            </w:pPr>
            <w:r>
              <w:rPr>
                <w:rFonts w:hint="eastAsia"/>
                <w:sz w:val="24"/>
                <w:szCs w:val="24"/>
                <w:vertAlign w:val="baseline"/>
                <w:lang w:val="en-US" w:eastAsia="zh-CN"/>
              </w:rPr>
              <w:t>0-15分</w:t>
            </w:r>
          </w:p>
        </w:tc>
      </w:tr>
      <w:tr w14:paraId="3B870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dxa"/>
          </w:tcPr>
          <w:p w14:paraId="4E8359CD">
            <w:pPr>
              <w:rPr>
                <w:rFonts w:hint="eastAsia"/>
                <w:sz w:val="24"/>
                <w:szCs w:val="24"/>
                <w:vertAlign w:val="baseline"/>
                <w:lang w:val="en-US" w:eastAsia="zh-CN"/>
              </w:rPr>
            </w:pPr>
          </w:p>
          <w:p w14:paraId="56AC3590">
            <w:pPr>
              <w:rPr>
                <w:rFonts w:hint="eastAsia"/>
                <w:sz w:val="24"/>
                <w:szCs w:val="24"/>
                <w:vertAlign w:val="baseline"/>
                <w:lang w:val="en-US" w:eastAsia="zh-CN"/>
              </w:rPr>
            </w:pPr>
          </w:p>
          <w:p w14:paraId="34E22154">
            <w:pPr>
              <w:rPr>
                <w:rFonts w:hint="default" w:eastAsiaTheme="minorEastAsia"/>
                <w:sz w:val="24"/>
                <w:szCs w:val="24"/>
                <w:vertAlign w:val="baseline"/>
                <w:lang w:val="en-US" w:eastAsia="zh-CN"/>
              </w:rPr>
            </w:pPr>
            <w:r>
              <w:rPr>
                <w:rFonts w:hint="eastAsia"/>
                <w:sz w:val="24"/>
                <w:szCs w:val="24"/>
                <w:vertAlign w:val="baseline"/>
                <w:lang w:val="en-US" w:eastAsia="zh-CN"/>
              </w:rPr>
              <w:t>为本项目配备的团队队伍经验</w:t>
            </w:r>
          </w:p>
        </w:tc>
        <w:tc>
          <w:tcPr>
            <w:tcW w:w="5700" w:type="dxa"/>
          </w:tcPr>
          <w:p w14:paraId="132BDC3F">
            <w:pPr>
              <w:numPr>
                <w:ilvl w:val="0"/>
                <w:numId w:val="3"/>
              </w:numPr>
              <w:rPr>
                <w:rFonts w:hint="eastAsia"/>
                <w:sz w:val="24"/>
                <w:szCs w:val="24"/>
                <w:vertAlign w:val="baseline"/>
                <w:lang w:val="en-US" w:eastAsia="zh-CN"/>
              </w:rPr>
            </w:pPr>
            <w:r>
              <w:rPr>
                <w:rFonts w:hint="eastAsia"/>
                <w:sz w:val="24"/>
                <w:szCs w:val="24"/>
                <w:vertAlign w:val="baseline"/>
                <w:lang w:val="en-US" w:eastAsia="zh-CN"/>
              </w:rPr>
              <w:t>2021年1月1日以来，项目团队</w:t>
            </w:r>
            <w:r>
              <w:rPr>
                <w:rFonts w:hint="eastAsia"/>
                <w:color w:val="auto"/>
                <w:sz w:val="24"/>
                <w:szCs w:val="24"/>
                <w:highlight w:val="none"/>
                <w:vertAlign w:val="baseline"/>
                <w:lang w:val="en-US" w:eastAsia="zh-CN"/>
              </w:rPr>
              <w:t>承办</w:t>
            </w:r>
            <w:r>
              <w:rPr>
                <w:rFonts w:hint="eastAsia"/>
                <w:sz w:val="24"/>
                <w:szCs w:val="24"/>
                <w:vertAlign w:val="baseline"/>
                <w:lang w:val="en-US" w:eastAsia="zh-CN"/>
              </w:rPr>
              <w:t>过专兼职教师培训活动，每提供一个得3分，满分9分；</w:t>
            </w:r>
          </w:p>
          <w:p w14:paraId="0771298D">
            <w:pPr>
              <w:numPr>
                <w:ilvl w:val="0"/>
                <w:numId w:val="3"/>
              </w:numPr>
              <w:rPr>
                <w:rFonts w:hint="default"/>
                <w:sz w:val="24"/>
                <w:szCs w:val="24"/>
                <w:vertAlign w:val="baseline"/>
                <w:lang w:val="en-US" w:eastAsia="zh-CN"/>
              </w:rPr>
            </w:pPr>
            <w:r>
              <w:rPr>
                <w:rFonts w:hint="eastAsia"/>
                <w:sz w:val="24"/>
                <w:szCs w:val="24"/>
                <w:vertAlign w:val="baseline"/>
                <w:lang w:val="en-US" w:eastAsia="zh-CN"/>
              </w:rPr>
              <w:t>2021年1月1日以来，项目团队为学校创作的课本剧获得教育部或文化部颁发的国家级奖项，每提供一个得5分，满分10分；</w:t>
            </w:r>
          </w:p>
          <w:p w14:paraId="5737D9A7">
            <w:pPr>
              <w:numPr>
                <w:ilvl w:val="0"/>
                <w:numId w:val="3"/>
              </w:numPr>
              <w:rPr>
                <w:rFonts w:hint="default"/>
                <w:sz w:val="24"/>
                <w:szCs w:val="24"/>
                <w:vertAlign w:val="baseline"/>
                <w:lang w:val="en-US" w:eastAsia="zh-CN"/>
              </w:rPr>
            </w:pPr>
            <w:r>
              <w:rPr>
                <w:rFonts w:hint="eastAsia"/>
                <w:sz w:val="24"/>
                <w:szCs w:val="24"/>
                <w:vertAlign w:val="baseline"/>
                <w:lang w:val="en-US" w:eastAsia="zh-CN"/>
              </w:rPr>
              <w:t>2021年1月1日以来，项目团队具有策划省级及以上晚会活动经验，每提供一个得6分，满分6分；</w:t>
            </w:r>
          </w:p>
          <w:p w14:paraId="40641780">
            <w:pPr>
              <w:numPr>
                <w:ilvl w:val="0"/>
                <w:numId w:val="0"/>
              </w:numPr>
              <w:rPr>
                <w:rFonts w:hint="default"/>
                <w:sz w:val="24"/>
                <w:szCs w:val="24"/>
                <w:vertAlign w:val="baseline"/>
                <w:lang w:val="en-US" w:eastAsia="zh-CN"/>
              </w:rPr>
            </w:pPr>
            <w:r>
              <w:rPr>
                <w:rFonts w:hint="eastAsia"/>
                <w:b/>
                <w:bCs/>
                <w:sz w:val="24"/>
                <w:szCs w:val="24"/>
                <w:vertAlign w:val="baseline"/>
                <w:lang w:val="en-US" w:eastAsia="zh-CN"/>
              </w:rPr>
              <w:t>注：响应文件中提供上述活动证明、项目合同（或其它相关证明材料）、奖项证书，并提供原活动业方联系方式。合同签订后提供上述证明材料原件供采购人核实。</w:t>
            </w:r>
          </w:p>
        </w:tc>
        <w:tc>
          <w:tcPr>
            <w:tcW w:w="1928" w:type="dxa"/>
          </w:tcPr>
          <w:p w14:paraId="5CFD4E50">
            <w:pPr>
              <w:rPr>
                <w:sz w:val="24"/>
                <w:szCs w:val="24"/>
                <w:vertAlign w:val="baseline"/>
              </w:rPr>
            </w:pPr>
          </w:p>
          <w:p w14:paraId="6B19B25A">
            <w:pPr>
              <w:rPr>
                <w:sz w:val="24"/>
                <w:szCs w:val="24"/>
                <w:vertAlign w:val="baseline"/>
              </w:rPr>
            </w:pPr>
          </w:p>
          <w:p w14:paraId="5F04E246">
            <w:pPr>
              <w:rPr>
                <w:sz w:val="24"/>
                <w:szCs w:val="24"/>
                <w:vertAlign w:val="baseline"/>
              </w:rPr>
            </w:pPr>
          </w:p>
          <w:p w14:paraId="6B464260">
            <w:pPr>
              <w:jc w:val="center"/>
              <w:rPr>
                <w:rFonts w:hint="eastAsia"/>
                <w:sz w:val="24"/>
                <w:szCs w:val="24"/>
                <w:vertAlign w:val="baseline"/>
                <w:lang w:val="en-US" w:eastAsia="zh-CN"/>
              </w:rPr>
            </w:pPr>
          </w:p>
          <w:p w14:paraId="1D930F33">
            <w:pPr>
              <w:jc w:val="center"/>
              <w:rPr>
                <w:rFonts w:hint="eastAsia"/>
                <w:sz w:val="24"/>
                <w:szCs w:val="24"/>
                <w:vertAlign w:val="baseline"/>
                <w:lang w:val="en-US" w:eastAsia="zh-CN"/>
              </w:rPr>
            </w:pPr>
          </w:p>
          <w:p w14:paraId="4884314A">
            <w:pPr>
              <w:jc w:val="center"/>
              <w:rPr>
                <w:rFonts w:hint="eastAsia"/>
                <w:sz w:val="24"/>
                <w:szCs w:val="24"/>
                <w:vertAlign w:val="baseline"/>
                <w:lang w:val="en-US" w:eastAsia="zh-CN"/>
              </w:rPr>
            </w:pPr>
          </w:p>
          <w:p w14:paraId="22056F1E">
            <w:pPr>
              <w:jc w:val="center"/>
              <w:rPr>
                <w:rFonts w:hint="default" w:eastAsiaTheme="minorEastAsia"/>
                <w:sz w:val="24"/>
                <w:szCs w:val="24"/>
                <w:vertAlign w:val="baseline"/>
                <w:lang w:val="en-US" w:eastAsia="zh-CN"/>
              </w:rPr>
            </w:pPr>
            <w:r>
              <w:rPr>
                <w:rFonts w:hint="eastAsia"/>
                <w:sz w:val="24"/>
                <w:szCs w:val="24"/>
                <w:vertAlign w:val="baseline"/>
                <w:lang w:val="en-US" w:eastAsia="zh-CN"/>
              </w:rPr>
              <w:t>0-25分</w:t>
            </w:r>
          </w:p>
        </w:tc>
      </w:tr>
      <w:tr w14:paraId="43D38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dxa"/>
          </w:tcPr>
          <w:p w14:paraId="49E6EF65">
            <w:pPr>
              <w:rPr>
                <w:rFonts w:hint="eastAsia"/>
                <w:sz w:val="24"/>
                <w:szCs w:val="24"/>
                <w:vertAlign w:val="baseline"/>
                <w:lang w:val="en-US" w:eastAsia="zh-CN"/>
              </w:rPr>
            </w:pPr>
          </w:p>
          <w:p w14:paraId="0DBDD708">
            <w:pPr>
              <w:rPr>
                <w:rFonts w:hint="eastAsia"/>
                <w:sz w:val="24"/>
                <w:szCs w:val="24"/>
                <w:vertAlign w:val="baseline"/>
                <w:lang w:val="en-US" w:eastAsia="zh-CN"/>
              </w:rPr>
            </w:pPr>
          </w:p>
          <w:p w14:paraId="61C5B977">
            <w:pPr>
              <w:rPr>
                <w:rFonts w:hint="eastAsia"/>
                <w:sz w:val="24"/>
                <w:szCs w:val="24"/>
                <w:vertAlign w:val="baseline"/>
                <w:lang w:val="en-US" w:eastAsia="zh-CN"/>
              </w:rPr>
            </w:pPr>
          </w:p>
          <w:p w14:paraId="74FC528A">
            <w:pPr>
              <w:rPr>
                <w:rFonts w:hint="eastAsia"/>
                <w:sz w:val="24"/>
                <w:szCs w:val="24"/>
                <w:vertAlign w:val="baseline"/>
                <w:lang w:val="en-US" w:eastAsia="zh-CN"/>
              </w:rPr>
            </w:pPr>
          </w:p>
          <w:p w14:paraId="361AC8CA">
            <w:pPr>
              <w:rPr>
                <w:rFonts w:hint="default" w:eastAsiaTheme="minorEastAsia"/>
                <w:sz w:val="24"/>
                <w:szCs w:val="24"/>
                <w:vertAlign w:val="baseline"/>
                <w:lang w:val="en-US" w:eastAsia="zh-CN"/>
              </w:rPr>
            </w:pPr>
            <w:r>
              <w:rPr>
                <w:rFonts w:hint="eastAsia"/>
                <w:sz w:val="24"/>
                <w:szCs w:val="24"/>
                <w:vertAlign w:val="baseline"/>
                <w:lang w:val="en-US" w:eastAsia="zh-CN"/>
              </w:rPr>
              <w:t>供应商业绩</w:t>
            </w:r>
          </w:p>
        </w:tc>
        <w:tc>
          <w:tcPr>
            <w:tcW w:w="5700" w:type="dxa"/>
          </w:tcPr>
          <w:p w14:paraId="25EC8DFF">
            <w:pPr>
              <w:numPr>
                <w:ilvl w:val="0"/>
                <w:numId w:val="4"/>
              </w:numPr>
              <w:rPr>
                <w:rFonts w:hint="default"/>
                <w:sz w:val="24"/>
                <w:szCs w:val="24"/>
                <w:vertAlign w:val="baseline"/>
                <w:lang w:val="en-US" w:eastAsia="zh-CN"/>
              </w:rPr>
            </w:pPr>
            <w:r>
              <w:rPr>
                <w:rFonts w:hint="eastAsia"/>
                <w:sz w:val="24"/>
                <w:szCs w:val="24"/>
                <w:vertAlign w:val="baseline"/>
                <w:lang w:val="en-US" w:eastAsia="zh-CN"/>
              </w:rPr>
              <w:t>2021年1月1日以来，供应商走进国家级高等院校或国家级党政机关演出，每提供一次得2.5分，满分5分；</w:t>
            </w:r>
          </w:p>
          <w:p w14:paraId="7F0784CA">
            <w:pPr>
              <w:numPr>
                <w:ilvl w:val="0"/>
                <w:numId w:val="4"/>
              </w:numPr>
              <w:rPr>
                <w:rFonts w:hint="eastAsia"/>
                <w:sz w:val="24"/>
                <w:szCs w:val="24"/>
                <w:vertAlign w:val="baseline"/>
                <w:lang w:val="en-US" w:eastAsia="zh-CN"/>
              </w:rPr>
            </w:pPr>
            <w:r>
              <w:rPr>
                <w:rFonts w:hint="eastAsia"/>
                <w:sz w:val="24"/>
                <w:szCs w:val="24"/>
                <w:vertAlign w:val="baseline"/>
                <w:lang w:val="en-US" w:eastAsia="zh-CN"/>
              </w:rPr>
              <w:t>2021年1月1日以来，供应商参加出国或出境进校园演出活动，每提供一个得3分，满分3分；</w:t>
            </w:r>
          </w:p>
          <w:p w14:paraId="00D66EA8">
            <w:pPr>
              <w:numPr>
                <w:ilvl w:val="0"/>
                <w:numId w:val="4"/>
              </w:numPr>
              <w:rPr>
                <w:rFonts w:hint="default"/>
                <w:sz w:val="24"/>
                <w:szCs w:val="24"/>
                <w:vertAlign w:val="baseline"/>
                <w:lang w:val="en-US" w:eastAsia="zh-CN"/>
              </w:rPr>
            </w:pPr>
            <w:r>
              <w:rPr>
                <w:rFonts w:hint="eastAsia"/>
                <w:sz w:val="24"/>
                <w:szCs w:val="24"/>
                <w:vertAlign w:val="baseline"/>
                <w:lang w:val="en-US" w:eastAsia="zh-CN"/>
              </w:rPr>
              <w:t>2021年1月1日以来，供应商参加中国戏剧节或中国艺术节演出，每提供一个得2分，满分4分；</w:t>
            </w:r>
          </w:p>
          <w:p w14:paraId="5BD56097">
            <w:pPr>
              <w:numPr>
                <w:ilvl w:val="0"/>
                <w:numId w:val="4"/>
              </w:numPr>
              <w:rPr>
                <w:rFonts w:hint="default"/>
                <w:sz w:val="24"/>
                <w:szCs w:val="24"/>
                <w:vertAlign w:val="baseline"/>
                <w:lang w:val="en-US" w:eastAsia="zh-CN"/>
              </w:rPr>
            </w:pPr>
            <w:r>
              <w:rPr>
                <w:rFonts w:hint="eastAsia"/>
                <w:sz w:val="24"/>
                <w:szCs w:val="24"/>
                <w:vertAlign w:val="baseline"/>
                <w:lang w:val="en-US" w:eastAsia="zh-CN"/>
              </w:rPr>
              <w:t>2021年1月1日以来，供应商获得关于戏曲类国家级奖项，每提供一个3分，满分3分；</w:t>
            </w:r>
          </w:p>
          <w:p w14:paraId="460CAB6D">
            <w:pPr>
              <w:numPr>
                <w:ilvl w:val="0"/>
                <w:numId w:val="0"/>
              </w:numPr>
              <w:rPr>
                <w:rFonts w:hint="eastAsia"/>
                <w:b/>
                <w:bCs/>
                <w:sz w:val="24"/>
                <w:szCs w:val="24"/>
                <w:vertAlign w:val="baseline"/>
                <w:lang w:val="en-US" w:eastAsia="zh-CN"/>
              </w:rPr>
            </w:pPr>
            <w:r>
              <w:rPr>
                <w:rFonts w:hint="eastAsia"/>
                <w:b/>
                <w:bCs/>
                <w:sz w:val="24"/>
                <w:szCs w:val="24"/>
                <w:vertAlign w:val="baseline"/>
                <w:lang w:val="en-US" w:eastAsia="zh-CN"/>
              </w:rPr>
              <w:t>注：</w:t>
            </w:r>
          </w:p>
          <w:p w14:paraId="39750BD4">
            <w:pPr>
              <w:numPr>
                <w:ilvl w:val="0"/>
                <w:numId w:val="5"/>
              </w:numPr>
              <w:rPr>
                <w:rFonts w:hint="eastAsia"/>
                <w:b/>
                <w:bCs/>
                <w:sz w:val="24"/>
                <w:szCs w:val="24"/>
                <w:vertAlign w:val="baseline"/>
                <w:lang w:val="en-US" w:eastAsia="zh-CN"/>
              </w:rPr>
            </w:pPr>
            <w:r>
              <w:rPr>
                <w:rFonts w:hint="eastAsia"/>
                <w:b/>
                <w:bCs/>
                <w:sz w:val="24"/>
                <w:szCs w:val="24"/>
                <w:vertAlign w:val="baseline"/>
                <w:lang w:val="en-US" w:eastAsia="zh-CN"/>
              </w:rPr>
              <w:t>同一业绩不重复得分</w:t>
            </w:r>
          </w:p>
          <w:p w14:paraId="62E73719">
            <w:pPr>
              <w:numPr>
                <w:ilvl w:val="0"/>
                <w:numId w:val="5"/>
              </w:numPr>
              <w:rPr>
                <w:rFonts w:hint="default"/>
                <w:b/>
                <w:bCs/>
                <w:sz w:val="24"/>
                <w:szCs w:val="24"/>
                <w:vertAlign w:val="baseline"/>
                <w:lang w:val="en-US" w:eastAsia="zh-CN"/>
              </w:rPr>
            </w:pPr>
            <w:r>
              <w:rPr>
                <w:rFonts w:hint="eastAsia"/>
                <w:b/>
                <w:bCs/>
                <w:sz w:val="24"/>
                <w:szCs w:val="24"/>
                <w:vertAlign w:val="baseline"/>
                <w:lang w:val="en-US" w:eastAsia="zh-CN"/>
              </w:rPr>
              <w:t>须是已完成的业绩</w:t>
            </w:r>
          </w:p>
          <w:p w14:paraId="31619FC9">
            <w:pPr>
              <w:numPr>
                <w:ilvl w:val="0"/>
                <w:numId w:val="5"/>
              </w:numPr>
              <w:rPr>
                <w:rFonts w:hint="default"/>
                <w:sz w:val="24"/>
                <w:szCs w:val="24"/>
                <w:vertAlign w:val="baseline"/>
                <w:lang w:val="en-US" w:eastAsia="zh-CN"/>
              </w:rPr>
            </w:pPr>
            <w:r>
              <w:rPr>
                <w:rFonts w:hint="eastAsia"/>
                <w:b/>
                <w:bCs/>
                <w:sz w:val="24"/>
                <w:szCs w:val="24"/>
                <w:vertAlign w:val="baseline"/>
                <w:lang w:val="en-US" w:eastAsia="zh-CN"/>
              </w:rPr>
              <w:t>响应文件中需提供合同或邀请函或其它相关证明材料，如何同无法体现签订时间、服务内容等评定要素，须同时另附合同甲方出具的有效证明材料。不提供或提供不全不得分。</w:t>
            </w:r>
          </w:p>
        </w:tc>
        <w:tc>
          <w:tcPr>
            <w:tcW w:w="1928" w:type="dxa"/>
          </w:tcPr>
          <w:p w14:paraId="4BEC5E1B">
            <w:pPr>
              <w:rPr>
                <w:rFonts w:hint="eastAsia"/>
                <w:sz w:val="24"/>
                <w:szCs w:val="24"/>
                <w:vertAlign w:val="baseline"/>
                <w:lang w:val="en-US" w:eastAsia="zh-CN"/>
              </w:rPr>
            </w:pPr>
          </w:p>
          <w:p w14:paraId="6C51BA49">
            <w:pPr>
              <w:rPr>
                <w:rFonts w:hint="eastAsia"/>
                <w:sz w:val="24"/>
                <w:szCs w:val="24"/>
                <w:vertAlign w:val="baseline"/>
                <w:lang w:val="en-US" w:eastAsia="zh-CN"/>
              </w:rPr>
            </w:pPr>
          </w:p>
          <w:p w14:paraId="530FEA37">
            <w:pPr>
              <w:rPr>
                <w:rFonts w:hint="eastAsia"/>
                <w:sz w:val="24"/>
                <w:szCs w:val="24"/>
                <w:vertAlign w:val="baseline"/>
                <w:lang w:val="en-US" w:eastAsia="zh-CN"/>
              </w:rPr>
            </w:pPr>
          </w:p>
          <w:p w14:paraId="6F4C1B2E">
            <w:pPr>
              <w:rPr>
                <w:rFonts w:hint="eastAsia"/>
                <w:sz w:val="24"/>
                <w:szCs w:val="24"/>
                <w:vertAlign w:val="baseline"/>
                <w:lang w:val="en-US" w:eastAsia="zh-CN"/>
              </w:rPr>
            </w:pPr>
          </w:p>
          <w:p w14:paraId="3FE70EE9">
            <w:pPr>
              <w:jc w:val="center"/>
              <w:rPr>
                <w:rFonts w:hint="default" w:eastAsiaTheme="minorEastAsia"/>
                <w:sz w:val="24"/>
                <w:szCs w:val="24"/>
                <w:vertAlign w:val="baseline"/>
                <w:lang w:val="en-US" w:eastAsia="zh-CN"/>
              </w:rPr>
            </w:pPr>
            <w:r>
              <w:rPr>
                <w:rFonts w:hint="eastAsia"/>
                <w:sz w:val="24"/>
                <w:szCs w:val="24"/>
                <w:vertAlign w:val="baseline"/>
                <w:lang w:val="en-US" w:eastAsia="zh-CN"/>
              </w:rPr>
              <w:t>0-15分</w:t>
            </w:r>
          </w:p>
        </w:tc>
      </w:tr>
      <w:tr w14:paraId="77596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dxa"/>
          </w:tcPr>
          <w:p w14:paraId="420D0494">
            <w:pPr>
              <w:rPr>
                <w:rFonts w:hint="eastAsia"/>
                <w:sz w:val="24"/>
                <w:szCs w:val="24"/>
                <w:vertAlign w:val="baseline"/>
                <w:lang w:val="en-US" w:eastAsia="zh-CN"/>
              </w:rPr>
            </w:pPr>
          </w:p>
          <w:p w14:paraId="1B222CE8">
            <w:pPr>
              <w:rPr>
                <w:rFonts w:hint="eastAsia"/>
                <w:sz w:val="24"/>
                <w:szCs w:val="24"/>
                <w:vertAlign w:val="baseline"/>
                <w:lang w:val="en-US" w:eastAsia="zh-CN"/>
              </w:rPr>
            </w:pPr>
          </w:p>
          <w:p w14:paraId="6A8F27DD">
            <w:pPr>
              <w:rPr>
                <w:rFonts w:hint="eastAsia"/>
                <w:sz w:val="24"/>
                <w:szCs w:val="24"/>
                <w:vertAlign w:val="baseline"/>
                <w:lang w:val="en-US" w:eastAsia="zh-CN"/>
              </w:rPr>
            </w:pPr>
          </w:p>
          <w:p w14:paraId="5D2EECD4">
            <w:pPr>
              <w:rPr>
                <w:rFonts w:hint="default"/>
                <w:sz w:val="24"/>
                <w:szCs w:val="24"/>
                <w:vertAlign w:val="baseline"/>
                <w:lang w:val="en-US" w:eastAsia="zh-CN"/>
              </w:rPr>
            </w:pPr>
            <w:r>
              <w:rPr>
                <w:rFonts w:hint="eastAsia"/>
                <w:sz w:val="24"/>
                <w:szCs w:val="24"/>
                <w:vertAlign w:val="baseline"/>
                <w:lang w:val="en-US" w:eastAsia="zh-CN"/>
              </w:rPr>
              <w:t>活动策划方案</w:t>
            </w:r>
          </w:p>
        </w:tc>
        <w:tc>
          <w:tcPr>
            <w:tcW w:w="5700" w:type="dxa"/>
          </w:tcPr>
          <w:p w14:paraId="527A947E">
            <w:pPr>
              <w:numPr>
                <w:ilvl w:val="0"/>
                <w:numId w:val="6"/>
              </w:numPr>
              <w:rPr>
                <w:rFonts w:hint="eastAsia"/>
                <w:sz w:val="24"/>
                <w:szCs w:val="24"/>
                <w:vertAlign w:val="baseline"/>
                <w:lang w:val="en-US" w:eastAsia="zh-CN"/>
              </w:rPr>
            </w:pPr>
            <w:r>
              <w:rPr>
                <w:rFonts w:hint="eastAsia"/>
                <w:sz w:val="24"/>
                <w:szCs w:val="24"/>
                <w:vertAlign w:val="baseline"/>
                <w:lang w:val="en-US" w:eastAsia="zh-CN"/>
              </w:rPr>
              <w:t>方案包含原创戏曲课本剧剧目打造、专兼职教师培训、艺术交流活动，优于本项目采购需求，完整详细，可行性、实用性、针对性强，得20分；</w:t>
            </w:r>
          </w:p>
          <w:p w14:paraId="54DA1613">
            <w:pPr>
              <w:numPr>
                <w:ilvl w:val="0"/>
                <w:numId w:val="6"/>
              </w:numPr>
              <w:rPr>
                <w:rFonts w:hint="default"/>
                <w:sz w:val="24"/>
                <w:szCs w:val="24"/>
                <w:vertAlign w:val="baseline"/>
                <w:lang w:val="en-US" w:eastAsia="zh-CN"/>
              </w:rPr>
            </w:pPr>
            <w:r>
              <w:rPr>
                <w:rFonts w:hint="eastAsia"/>
                <w:sz w:val="24"/>
                <w:szCs w:val="24"/>
                <w:vertAlign w:val="baseline"/>
                <w:lang w:val="en-US" w:eastAsia="zh-CN"/>
              </w:rPr>
              <w:t>方案包含原创戏曲课本剧剧目打造、专兼职教师培训、艺术交流活动，适合本项目采购需求，完整详细，具有可行性、实用性和针对性，得15分；</w:t>
            </w:r>
          </w:p>
          <w:p w14:paraId="47C126A7">
            <w:pPr>
              <w:numPr>
                <w:ilvl w:val="0"/>
                <w:numId w:val="6"/>
              </w:numPr>
              <w:rPr>
                <w:rFonts w:hint="default"/>
                <w:sz w:val="24"/>
                <w:szCs w:val="24"/>
                <w:vertAlign w:val="baseline"/>
                <w:lang w:val="en-US" w:eastAsia="zh-CN"/>
              </w:rPr>
            </w:pPr>
            <w:r>
              <w:rPr>
                <w:rFonts w:hint="eastAsia"/>
                <w:sz w:val="24"/>
                <w:szCs w:val="24"/>
                <w:vertAlign w:val="baseline"/>
                <w:lang w:val="en-US" w:eastAsia="zh-CN"/>
              </w:rPr>
              <w:t>方案包含原创戏曲课本剧剧目打造、专兼职教师培训、艺术交流活动，基本适合本项目采购需求，可行性、实用性和针对性有待改善，得10分；</w:t>
            </w:r>
          </w:p>
          <w:p w14:paraId="17BE2B0A">
            <w:pPr>
              <w:numPr>
                <w:ilvl w:val="0"/>
                <w:numId w:val="6"/>
              </w:numPr>
              <w:rPr>
                <w:rFonts w:hint="default"/>
                <w:sz w:val="24"/>
                <w:szCs w:val="24"/>
                <w:vertAlign w:val="baseline"/>
                <w:lang w:val="en-US" w:eastAsia="zh-CN"/>
              </w:rPr>
            </w:pPr>
            <w:r>
              <w:rPr>
                <w:rFonts w:hint="eastAsia"/>
                <w:sz w:val="24"/>
                <w:szCs w:val="24"/>
                <w:vertAlign w:val="baseline"/>
                <w:lang w:val="en-US" w:eastAsia="zh-CN"/>
              </w:rPr>
              <w:t>方案不可行或未提供，得0分；</w:t>
            </w:r>
          </w:p>
        </w:tc>
        <w:tc>
          <w:tcPr>
            <w:tcW w:w="1928" w:type="dxa"/>
          </w:tcPr>
          <w:p w14:paraId="6853450C">
            <w:pPr>
              <w:jc w:val="center"/>
              <w:rPr>
                <w:rFonts w:hint="eastAsia"/>
                <w:sz w:val="24"/>
                <w:szCs w:val="24"/>
                <w:vertAlign w:val="baseline"/>
                <w:lang w:val="en-US" w:eastAsia="zh-CN"/>
              </w:rPr>
            </w:pPr>
          </w:p>
          <w:p w14:paraId="4022F37C">
            <w:pPr>
              <w:jc w:val="center"/>
              <w:rPr>
                <w:rFonts w:hint="eastAsia"/>
                <w:sz w:val="24"/>
                <w:szCs w:val="24"/>
                <w:vertAlign w:val="baseline"/>
                <w:lang w:val="en-US" w:eastAsia="zh-CN"/>
              </w:rPr>
            </w:pPr>
          </w:p>
          <w:p w14:paraId="172EB72E">
            <w:pPr>
              <w:jc w:val="center"/>
              <w:rPr>
                <w:rFonts w:hint="eastAsia"/>
                <w:sz w:val="24"/>
                <w:szCs w:val="24"/>
                <w:vertAlign w:val="baseline"/>
                <w:lang w:val="en-US" w:eastAsia="zh-CN"/>
              </w:rPr>
            </w:pPr>
          </w:p>
          <w:p w14:paraId="3A837E02">
            <w:pPr>
              <w:jc w:val="center"/>
              <w:rPr>
                <w:rFonts w:hint="default"/>
                <w:sz w:val="24"/>
                <w:szCs w:val="24"/>
                <w:vertAlign w:val="baseline"/>
                <w:lang w:val="en-US" w:eastAsia="zh-CN"/>
              </w:rPr>
            </w:pPr>
            <w:r>
              <w:rPr>
                <w:rFonts w:hint="eastAsia"/>
                <w:sz w:val="24"/>
                <w:szCs w:val="24"/>
                <w:vertAlign w:val="baseline"/>
                <w:lang w:val="en-US" w:eastAsia="zh-CN"/>
              </w:rPr>
              <w:t>0—20分</w:t>
            </w:r>
          </w:p>
        </w:tc>
      </w:tr>
      <w:tr w14:paraId="4ADFC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dxa"/>
          </w:tcPr>
          <w:p w14:paraId="69628042">
            <w:pPr>
              <w:rPr>
                <w:rFonts w:hint="eastAsia"/>
                <w:sz w:val="24"/>
                <w:szCs w:val="24"/>
                <w:vertAlign w:val="baseline"/>
                <w:lang w:val="en-US" w:eastAsia="zh-CN"/>
              </w:rPr>
            </w:pPr>
          </w:p>
          <w:p w14:paraId="35B5CCA7">
            <w:pPr>
              <w:rPr>
                <w:rFonts w:hint="eastAsia"/>
                <w:sz w:val="24"/>
                <w:szCs w:val="24"/>
                <w:vertAlign w:val="baseline"/>
                <w:lang w:val="en-US" w:eastAsia="zh-CN"/>
              </w:rPr>
            </w:pPr>
          </w:p>
          <w:p w14:paraId="4D327963">
            <w:pPr>
              <w:rPr>
                <w:rFonts w:hint="eastAsia"/>
                <w:sz w:val="24"/>
                <w:szCs w:val="24"/>
                <w:vertAlign w:val="baseline"/>
                <w:lang w:val="en-US" w:eastAsia="zh-CN"/>
              </w:rPr>
            </w:pPr>
          </w:p>
          <w:p w14:paraId="26777E66">
            <w:pPr>
              <w:rPr>
                <w:rFonts w:hint="default"/>
                <w:sz w:val="24"/>
                <w:szCs w:val="24"/>
                <w:vertAlign w:val="baseline"/>
                <w:lang w:val="en-US" w:eastAsia="zh-CN"/>
              </w:rPr>
            </w:pPr>
            <w:r>
              <w:rPr>
                <w:rFonts w:hint="eastAsia"/>
                <w:sz w:val="24"/>
                <w:szCs w:val="24"/>
                <w:vertAlign w:val="baseline"/>
                <w:lang w:val="en-US" w:eastAsia="zh-CN"/>
              </w:rPr>
              <w:t>价格分</w:t>
            </w:r>
          </w:p>
        </w:tc>
        <w:tc>
          <w:tcPr>
            <w:tcW w:w="5700" w:type="dxa"/>
          </w:tcPr>
          <w:p w14:paraId="40B052E8">
            <w:pPr>
              <w:numPr>
                <w:ilvl w:val="0"/>
                <w:numId w:val="0"/>
              </w:numPr>
              <w:rPr>
                <w:rFonts w:hint="eastAsia"/>
                <w:sz w:val="24"/>
                <w:szCs w:val="24"/>
                <w:vertAlign w:val="baseline"/>
                <w:lang w:val="en-US" w:eastAsia="zh-CN"/>
              </w:rPr>
            </w:pPr>
            <w:r>
              <w:rPr>
                <w:rFonts w:hint="eastAsia"/>
                <w:sz w:val="24"/>
                <w:szCs w:val="24"/>
                <w:vertAlign w:val="baseline"/>
                <w:lang w:val="en-US" w:eastAsia="zh-CN"/>
              </w:rPr>
              <w:t>价格分统一使用低价优先法，即满足磋商文件要求且最后报价最低的供应商的价格为磋商基准价，其价格满分为10分。其他供应商的价格分统一按照下列公式计算：</w:t>
            </w:r>
          </w:p>
          <w:p w14:paraId="74C28FF9">
            <w:pPr>
              <w:numPr>
                <w:ilvl w:val="0"/>
                <w:numId w:val="0"/>
              </w:numPr>
              <w:rPr>
                <w:rFonts w:hint="default"/>
                <w:sz w:val="24"/>
                <w:szCs w:val="24"/>
                <w:vertAlign w:val="baseline"/>
                <w:lang w:val="en-US" w:eastAsia="zh-CN"/>
              </w:rPr>
            </w:pPr>
            <w:r>
              <w:rPr>
                <w:rFonts w:hint="eastAsia"/>
                <w:sz w:val="24"/>
                <w:szCs w:val="24"/>
                <w:vertAlign w:val="baseline"/>
                <w:lang w:val="en-US" w:eastAsia="zh-CN"/>
              </w:rPr>
              <w:t>磋商报价的分=（磋商基准价/最后磋商报价）×20%×100</w:t>
            </w:r>
          </w:p>
        </w:tc>
        <w:tc>
          <w:tcPr>
            <w:tcW w:w="1928" w:type="dxa"/>
          </w:tcPr>
          <w:p w14:paraId="1A046825">
            <w:pPr>
              <w:jc w:val="center"/>
              <w:rPr>
                <w:rFonts w:hint="eastAsia"/>
                <w:sz w:val="24"/>
                <w:szCs w:val="24"/>
                <w:vertAlign w:val="baseline"/>
                <w:lang w:val="en-US" w:eastAsia="zh-CN"/>
              </w:rPr>
            </w:pPr>
          </w:p>
          <w:p w14:paraId="41EB034C">
            <w:pPr>
              <w:jc w:val="center"/>
              <w:rPr>
                <w:rFonts w:hint="eastAsia"/>
                <w:sz w:val="24"/>
                <w:szCs w:val="24"/>
                <w:vertAlign w:val="baseline"/>
                <w:lang w:val="en-US" w:eastAsia="zh-CN"/>
              </w:rPr>
            </w:pPr>
          </w:p>
          <w:p w14:paraId="06252DB2">
            <w:pPr>
              <w:jc w:val="center"/>
              <w:rPr>
                <w:rFonts w:hint="eastAsia"/>
                <w:sz w:val="24"/>
                <w:szCs w:val="24"/>
                <w:vertAlign w:val="baseline"/>
                <w:lang w:val="en-US" w:eastAsia="zh-CN"/>
              </w:rPr>
            </w:pPr>
          </w:p>
          <w:p w14:paraId="70D50CD3">
            <w:pPr>
              <w:jc w:val="center"/>
              <w:rPr>
                <w:rFonts w:hint="default"/>
                <w:sz w:val="24"/>
                <w:szCs w:val="24"/>
                <w:vertAlign w:val="baseline"/>
                <w:lang w:val="en-US" w:eastAsia="zh-CN"/>
              </w:rPr>
            </w:pPr>
            <w:r>
              <w:rPr>
                <w:rFonts w:hint="eastAsia"/>
                <w:sz w:val="24"/>
                <w:szCs w:val="24"/>
                <w:vertAlign w:val="baseline"/>
                <w:lang w:val="en-US" w:eastAsia="zh-CN"/>
              </w:rPr>
              <w:t>0-10分</w:t>
            </w:r>
          </w:p>
        </w:tc>
      </w:tr>
    </w:tbl>
    <w:p w14:paraId="0DE5A5D3">
      <w:pPr>
        <w:keepNext w:val="0"/>
        <w:keepLines w:val="0"/>
        <w:pageBreakBefore w:val="0"/>
        <w:widowControl w:val="0"/>
        <w:kinsoku/>
        <w:wordWrap/>
        <w:overflowPunct/>
        <w:topLinePunct w:val="0"/>
        <w:autoSpaceDE/>
        <w:autoSpaceDN/>
        <w:bidi w:val="0"/>
        <w:adjustRightInd/>
        <w:snapToGrid w:val="0"/>
        <w:spacing w:line="238" w:lineRule="auto"/>
        <w:jc w:val="both"/>
        <w:textAlignment w:val="auto"/>
        <w:rPr>
          <w:rFonts w:hint="eastAsia" w:ascii="华文仿宋" w:hAnsi="华文仿宋" w:eastAsia="华文仿宋" w:cs="华文仿宋"/>
          <w:b w:val="0"/>
          <w:bCs/>
          <w:sz w:val="28"/>
          <w:szCs w:val="28"/>
          <w:highlight w:val="none"/>
          <w:lang w:val="en-US" w:eastAsia="zh-CN"/>
        </w:rPr>
      </w:pPr>
      <w:r>
        <w:rPr>
          <w:rFonts w:hint="eastAsia" w:ascii="华文仿宋" w:hAnsi="华文仿宋" w:eastAsia="华文仿宋" w:cs="华文仿宋"/>
          <w:b w:val="0"/>
          <w:bCs/>
          <w:sz w:val="28"/>
          <w:szCs w:val="28"/>
          <w:highlight w:val="none"/>
          <w:lang w:val="en-US" w:eastAsia="zh-CN"/>
        </w:rPr>
        <w:t>项目经办人：高理洲         电话：0551-67759711</w:t>
      </w:r>
    </w:p>
    <w:p w14:paraId="063B6DDE">
      <w:pPr>
        <w:keepNext w:val="0"/>
        <w:keepLines w:val="0"/>
        <w:pageBreakBefore w:val="0"/>
        <w:widowControl w:val="0"/>
        <w:kinsoku/>
        <w:wordWrap/>
        <w:overflowPunct/>
        <w:topLinePunct w:val="0"/>
        <w:autoSpaceDE/>
        <w:autoSpaceDN/>
        <w:bidi w:val="0"/>
        <w:adjustRightInd/>
        <w:snapToGrid w:val="0"/>
        <w:spacing w:line="238" w:lineRule="auto"/>
        <w:jc w:val="both"/>
        <w:textAlignment w:val="auto"/>
        <w:rPr>
          <w:rFonts w:hint="eastAsia" w:ascii="华文仿宋" w:hAnsi="华文仿宋" w:eastAsia="华文仿宋" w:cs="华文仿宋"/>
          <w:b w:val="0"/>
          <w:bCs/>
          <w:sz w:val="28"/>
          <w:szCs w:val="28"/>
          <w:highlight w:val="none"/>
          <w:lang w:val="en-US" w:eastAsia="zh-CN"/>
        </w:rPr>
      </w:pPr>
      <w:r>
        <w:rPr>
          <w:rFonts w:hint="eastAsia" w:ascii="华文仿宋" w:hAnsi="华文仿宋" w:eastAsia="华文仿宋" w:cs="华文仿宋"/>
          <w:b w:val="0"/>
          <w:bCs/>
          <w:sz w:val="28"/>
          <w:szCs w:val="28"/>
          <w:highlight w:val="none"/>
          <w:lang w:val="en-US" w:eastAsia="zh-CN"/>
        </w:rPr>
        <w:t>项目监督人：李然 蒋先荣    电话：0551-67711928</w:t>
      </w:r>
    </w:p>
    <w:p w14:paraId="2F5DC4F9">
      <w:pPr>
        <w:keepNext w:val="0"/>
        <w:keepLines w:val="0"/>
        <w:pageBreakBefore w:val="0"/>
        <w:widowControl w:val="0"/>
        <w:kinsoku/>
        <w:wordWrap/>
        <w:overflowPunct/>
        <w:topLinePunct w:val="0"/>
        <w:autoSpaceDE/>
        <w:autoSpaceDN/>
        <w:bidi w:val="0"/>
        <w:adjustRightInd/>
        <w:snapToGrid w:val="0"/>
        <w:spacing w:line="238" w:lineRule="auto"/>
        <w:ind w:firstLine="560" w:firstLineChars="200"/>
        <w:jc w:val="right"/>
        <w:textAlignment w:val="auto"/>
        <w:rPr>
          <w:rFonts w:hint="eastAsia" w:ascii="华文仿宋" w:hAnsi="华文仿宋" w:eastAsia="华文仿宋" w:cs="华文仿宋"/>
          <w:b w:val="0"/>
          <w:bCs/>
          <w:sz w:val="28"/>
          <w:szCs w:val="28"/>
          <w:highlight w:val="none"/>
          <w:lang w:val="en-US" w:eastAsia="zh-CN"/>
        </w:rPr>
      </w:pPr>
    </w:p>
    <w:p w14:paraId="03861300">
      <w:pPr>
        <w:keepNext w:val="0"/>
        <w:keepLines w:val="0"/>
        <w:pageBreakBefore w:val="0"/>
        <w:widowControl w:val="0"/>
        <w:kinsoku/>
        <w:wordWrap/>
        <w:overflowPunct/>
        <w:topLinePunct w:val="0"/>
        <w:autoSpaceDE/>
        <w:autoSpaceDN/>
        <w:bidi w:val="0"/>
        <w:adjustRightInd/>
        <w:snapToGrid w:val="0"/>
        <w:spacing w:line="238" w:lineRule="auto"/>
        <w:ind w:firstLine="560" w:firstLineChars="200"/>
        <w:jc w:val="right"/>
        <w:textAlignment w:val="auto"/>
        <w:rPr>
          <w:rFonts w:hint="eastAsia" w:ascii="华文仿宋" w:hAnsi="华文仿宋" w:eastAsia="华文仿宋" w:cs="华文仿宋"/>
          <w:b w:val="0"/>
          <w:bCs/>
          <w:sz w:val="28"/>
          <w:szCs w:val="28"/>
          <w:highlight w:val="none"/>
          <w:lang w:val="en-US" w:eastAsia="zh-CN"/>
        </w:rPr>
      </w:pPr>
    </w:p>
    <w:p w14:paraId="6F3B5712">
      <w:pPr>
        <w:keepNext w:val="0"/>
        <w:keepLines w:val="0"/>
        <w:pageBreakBefore w:val="0"/>
        <w:widowControl w:val="0"/>
        <w:kinsoku/>
        <w:wordWrap/>
        <w:overflowPunct/>
        <w:topLinePunct w:val="0"/>
        <w:autoSpaceDE/>
        <w:autoSpaceDN/>
        <w:bidi w:val="0"/>
        <w:adjustRightInd/>
        <w:snapToGrid w:val="0"/>
        <w:spacing w:line="238" w:lineRule="auto"/>
        <w:ind w:firstLine="560" w:firstLineChars="200"/>
        <w:jc w:val="right"/>
        <w:textAlignment w:val="auto"/>
        <w:rPr>
          <w:rFonts w:hint="eastAsia" w:ascii="华文仿宋" w:hAnsi="华文仿宋" w:eastAsia="华文仿宋" w:cs="华文仿宋"/>
          <w:b w:val="0"/>
          <w:bCs/>
          <w:sz w:val="28"/>
          <w:szCs w:val="28"/>
          <w:highlight w:val="none"/>
          <w:lang w:val="en-US" w:eastAsia="zh-CN"/>
        </w:rPr>
      </w:pPr>
      <w:r>
        <w:rPr>
          <w:rFonts w:hint="eastAsia" w:ascii="华文仿宋" w:hAnsi="华文仿宋" w:eastAsia="华文仿宋" w:cs="华文仿宋"/>
          <w:b w:val="0"/>
          <w:bCs/>
          <w:sz w:val="28"/>
          <w:szCs w:val="28"/>
          <w:highlight w:val="none"/>
          <w:lang w:val="en-US" w:eastAsia="zh-CN"/>
        </w:rPr>
        <w:t>中共肥东县委宣传部</w:t>
      </w:r>
    </w:p>
    <w:p w14:paraId="0CFBAE16">
      <w:pPr>
        <w:keepNext w:val="0"/>
        <w:keepLines w:val="0"/>
        <w:pageBreakBefore w:val="0"/>
        <w:widowControl w:val="0"/>
        <w:kinsoku/>
        <w:wordWrap/>
        <w:overflowPunct/>
        <w:topLinePunct w:val="0"/>
        <w:autoSpaceDE/>
        <w:autoSpaceDN/>
        <w:bidi w:val="0"/>
        <w:adjustRightInd/>
        <w:snapToGrid w:val="0"/>
        <w:spacing w:line="238" w:lineRule="auto"/>
        <w:ind w:firstLine="560" w:firstLineChars="200"/>
        <w:jc w:val="right"/>
        <w:textAlignment w:val="auto"/>
        <w:rPr>
          <w:rFonts w:hint="eastAsia" w:ascii="华文仿宋" w:hAnsi="华文仿宋" w:eastAsia="华文仿宋" w:cs="华文仿宋"/>
          <w:b w:val="0"/>
          <w:bCs/>
          <w:sz w:val="28"/>
          <w:szCs w:val="28"/>
          <w:highlight w:val="none"/>
          <w:lang w:val="en-US" w:eastAsia="zh-CN"/>
        </w:rPr>
      </w:pPr>
      <w:r>
        <w:rPr>
          <w:rFonts w:hint="eastAsia" w:ascii="华文仿宋" w:hAnsi="华文仿宋" w:eastAsia="华文仿宋" w:cs="华文仿宋"/>
          <w:b w:val="0"/>
          <w:bCs/>
          <w:sz w:val="28"/>
          <w:szCs w:val="28"/>
          <w:highlight w:val="none"/>
          <w:lang w:val="en-US" w:eastAsia="zh-CN"/>
        </w:rPr>
        <w:t>2025年2月25日</w:t>
      </w:r>
    </w:p>
    <w:p w14:paraId="3562555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96EA9C"/>
    <w:multiLevelType w:val="singleLevel"/>
    <w:tmpl w:val="CB96EA9C"/>
    <w:lvl w:ilvl="0" w:tentative="0">
      <w:start w:val="1"/>
      <w:numFmt w:val="decimal"/>
      <w:lvlText w:val="%1."/>
      <w:lvlJc w:val="left"/>
      <w:pPr>
        <w:tabs>
          <w:tab w:val="left" w:pos="312"/>
        </w:tabs>
      </w:pPr>
    </w:lvl>
  </w:abstractNum>
  <w:abstractNum w:abstractNumId="1">
    <w:nsid w:val="CF9C2052"/>
    <w:multiLevelType w:val="singleLevel"/>
    <w:tmpl w:val="CF9C2052"/>
    <w:lvl w:ilvl="0" w:tentative="0">
      <w:start w:val="1"/>
      <w:numFmt w:val="decimal"/>
      <w:lvlText w:val="%1."/>
      <w:lvlJc w:val="left"/>
      <w:pPr>
        <w:tabs>
          <w:tab w:val="left" w:pos="312"/>
        </w:tabs>
      </w:pPr>
    </w:lvl>
  </w:abstractNum>
  <w:abstractNum w:abstractNumId="2">
    <w:nsid w:val="E690412C"/>
    <w:multiLevelType w:val="singleLevel"/>
    <w:tmpl w:val="E690412C"/>
    <w:lvl w:ilvl="0" w:tentative="0">
      <w:start w:val="1"/>
      <w:numFmt w:val="decimal"/>
      <w:lvlText w:val="%1."/>
      <w:lvlJc w:val="left"/>
      <w:pPr>
        <w:tabs>
          <w:tab w:val="left" w:pos="312"/>
        </w:tabs>
      </w:pPr>
    </w:lvl>
  </w:abstractNum>
  <w:abstractNum w:abstractNumId="3">
    <w:nsid w:val="FBD94795"/>
    <w:multiLevelType w:val="singleLevel"/>
    <w:tmpl w:val="FBD94795"/>
    <w:lvl w:ilvl="0" w:tentative="0">
      <w:start w:val="1"/>
      <w:numFmt w:val="decimal"/>
      <w:lvlText w:val="%1."/>
      <w:lvlJc w:val="left"/>
      <w:pPr>
        <w:tabs>
          <w:tab w:val="left" w:pos="312"/>
        </w:tabs>
      </w:pPr>
    </w:lvl>
  </w:abstractNum>
  <w:abstractNum w:abstractNumId="4">
    <w:nsid w:val="2597C9BA"/>
    <w:multiLevelType w:val="singleLevel"/>
    <w:tmpl w:val="2597C9BA"/>
    <w:lvl w:ilvl="0" w:tentative="0">
      <w:start w:val="1"/>
      <w:numFmt w:val="decimal"/>
      <w:suff w:val="nothing"/>
      <w:lvlText w:val="（%1）"/>
      <w:lvlJc w:val="left"/>
    </w:lvl>
  </w:abstractNum>
  <w:abstractNum w:abstractNumId="5">
    <w:nsid w:val="77EE2E1B"/>
    <w:multiLevelType w:val="singleLevel"/>
    <w:tmpl w:val="77EE2E1B"/>
    <w:lvl w:ilvl="0" w:tentative="0">
      <w:start w:val="1"/>
      <w:numFmt w:val="decimal"/>
      <w:lvlText w:val="%1."/>
      <w:lvlJc w:val="left"/>
      <w:pPr>
        <w:tabs>
          <w:tab w:val="left" w:pos="312"/>
        </w:tabs>
      </w:pPr>
    </w:lvl>
  </w:abstractNum>
  <w:num w:numId="1">
    <w:abstractNumId w:val="1"/>
  </w:num>
  <w:num w:numId="2">
    <w:abstractNumId w:val="3"/>
  </w:num>
  <w:num w:numId="3">
    <w:abstractNumId w:val="5"/>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E93D7E"/>
    <w:rsid w:val="6BE93D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2025-02-25T07:11:00Z</dcterms:created>
  <dc:creator>Administrator</dc:creator>
  <cp:lastModifiedBy>Administrator</cp:lastModifiedBy>
  <dcterms:modified xsi:type="dcterms:W3CDTF">2025-02-25T07:11:32Z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93561E95858B40F79A9D3AD5D82D46B7_11</vt:lpwstr>
  </property>
  <property fmtid="{D5CDD505-2E9C-101B-9397-08002B2CF9AE}" pid="4" name="KSOTemplateDocerSaveRecord">
    <vt:lpwstr>eyJoZGlkIjoiNjc1Y2EyOTVhYzRhNmFkYTJjNjE3NzNjZGEyMjliZTAifQ==</vt:lpwstr>
  </property>
</Properties>
</file>