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1E5B7">
      <w:pPr>
        <w:widowControl/>
        <w:shd w:val="clear" w:color="auto" w:fill="FFFFFF"/>
        <w:jc w:val="both"/>
        <w:rPr>
          <w:rFonts w:hint="eastAsia" w:ascii="微软雅黑" w:hAnsi="微软雅黑" w:eastAsia="微软雅黑" w:cs="微软雅黑"/>
          <w:b/>
          <w:color w:val="555555"/>
          <w:kern w:val="0"/>
          <w:sz w:val="36"/>
          <w:szCs w:val="36"/>
          <w:shd w:val="clear" w:color="auto" w:fill="FFFFFF"/>
        </w:rPr>
      </w:pPr>
    </w:p>
    <w:tbl>
      <w:tblPr>
        <w:tblStyle w:val="5"/>
        <w:tblW w:w="100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105"/>
        <w:gridCol w:w="758"/>
        <w:gridCol w:w="1985"/>
        <w:gridCol w:w="1430"/>
        <w:gridCol w:w="1945"/>
        <w:gridCol w:w="1273"/>
        <w:gridCol w:w="1550"/>
      </w:tblGrid>
      <w:tr w14:paraId="7A0FF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Pr>
          <w:p w14:paraId="5DED2B24">
            <w:pPr>
              <w:widowControl/>
              <w:jc w:val="center"/>
              <w:rPr>
                <w:rFonts w:hint="eastAsia" w:ascii="宋体" w:hAnsi="宋体" w:cs="宋体"/>
                <w:b/>
                <w:color w:val="555555"/>
                <w:kern w:val="0"/>
                <w:sz w:val="40"/>
                <w:szCs w:val="40"/>
              </w:rPr>
            </w:pPr>
            <w:bookmarkStart w:id="0" w:name="_GoBack"/>
            <w:r>
              <w:rPr>
                <w:rFonts w:hint="eastAsia" w:ascii="宋体" w:hAnsi="宋体" w:eastAsia="宋体" w:cs="宋体"/>
                <w:b/>
                <w:color w:val="555555"/>
                <w:kern w:val="0"/>
                <w:sz w:val="40"/>
                <w:szCs w:val="40"/>
                <w:lang w:val="en-US" w:eastAsia="zh-CN"/>
              </w:rPr>
              <w:t>2026年肥东县</w:t>
            </w:r>
            <w:r>
              <w:rPr>
                <w:rFonts w:hint="eastAsia" w:ascii="宋体" w:hAnsi="宋体" w:cs="宋体"/>
                <w:b/>
                <w:color w:val="555555"/>
                <w:kern w:val="0"/>
                <w:sz w:val="40"/>
                <w:szCs w:val="40"/>
                <w:lang w:val="en-US" w:eastAsia="zh-CN"/>
              </w:rPr>
              <w:t>集体</w:t>
            </w:r>
            <w:r>
              <w:rPr>
                <w:rFonts w:hint="eastAsia" w:ascii="宋体" w:hAnsi="宋体" w:eastAsia="宋体" w:cs="宋体"/>
                <w:b/>
                <w:color w:val="555555"/>
                <w:kern w:val="0"/>
                <w:sz w:val="40"/>
                <w:szCs w:val="40"/>
                <w:lang w:val="en-US" w:eastAsia="zh-CN"/>
              </w:rPr>
              <w:t>升学礼和礼遇好人活动</w:t>
            </w:r>
            <w:r>
              <w:rPr>
                <w:rFonts w:hint="eastAsia" w:ascii="宋体" w:hAnsi="宋体" w:cs="宋体"/>
                <w:b/>
                <w:color w:val="555555"/>
                <w:kern w:val="0"/>
                <w:sz w:val="40"/>
                <w:szCs w:val="40"/>
              </w:rPr>
              <w:t>项目</w:t>
            </w:r>
          </w:p>
          <w:p w14:paraId="4B4CEE29">
            <w:pPr>
              <w:widowControl/>
              <w:jc w:val="center"/>
            </w:pPr>
            <w:r>
              <w:rPr>
                <w:rFonts w:hint="eastAsia" w:ascii="宋体" w:hAnsi="宋体" w:cs="宋体"/>
                <w:b/>
                <w:color w:val="555555"/>
                <w:kern w:val="0"/>
                <w:sz w:val="40"/>
                <w:szCs w:val="40"/>
              </w:rPr>
              <w:t>采购询价函</w:t>
            </w:r>
            <w:bookmarkEnd w:id="0"/>
          </w:p>
        </w:tc>
      </w:tr>
      <w:tr w14:paraId="761B41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Pr>
          <w:p w14:paraId="04CECFC4">
            <w:pPr>
              <w:widowControl/>
              <w:jc w:val="left"/>
            </w:pPr>
            <w:r>
              <w:rPr>
                <w:rFonts w:hint="eastAsia" w:ascii="宋体" w:hAnsi="宋体" w:cs="宋体"/>
                <w:b/>
                <w:color w:val="555555"/>
                <w:kern w:val="0"/>
                <w:sz w:val="28"/>
                <w:szCs w:val="28"/>
              </w:rPr>
              <w:t>一、项目内容</w:t>
            </w:r>
          </w:p>
        </w:tc>
      </w:tr>
      <w:tr w14:paraId="5AF382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EE4E4B5">
            <w:pPr>
              <w:widowControl/>
              <w:jc w:val="center"/>
            </w:pPr>
            <w:r>
              <w:rPr>
                <w:rFonts w:hint="eastAsia" w:ascii="微软雅黑" w:hAnsi="微软雅黑" w:eastAsia="微软雅黑" w:cs="微软雅黑"/>
                <w:color w:val="555555"/>
                <w:kern w:val="0"/>
                <w:sz w:val="24"/>
              </w:rPr>
              <w:t> 报价供应商</w:t>
            </w:r>
          </w:p>
          <w:p w14:paraId="1582B717">
            <w:pPr>
              <w:widowControl/>
              <w:jc w:val="center"/>
            </w:pPr>
            <w:r>
              <w:rPr>
                <w:rFonts w:hint="eastAsia" w:ascii="微软雅黑" w:hAnsi="微软雅黑" w:eastAsia="微软雅黑" w:cs="微软雅黑"/>
                <w:color w:val="555555"/>
                <w:kern w:val="0"/>
                <w:sz w:val="24"/>
              </w:rPr>
              <w:t>（盖章）</w:t>
            </w:r>
          </w:p>
        </w:tc>
        <w:tc>
          <w:tcPr>
            <w:tcW w:w="3415" w:type="dxa"/>
            <w:gridSpan w:val="2"/>
            <w:tcBorders>
              <w:top w:val="single" w:color="auto" w:sz="8" w:space="0"/>
              <w:left w:val="single" w:color="auto" w:sz="8" w:space="0"/>
              <w:bottom w:val="single" w:color="auto" w:sz="8" w:space="0"/>
              <w:right w:val="single" w:color="auto" w:sz="8" w:space="0"/>
            </w:tcBorders>
            <w:shd w:val="clear" w:color="auto" w:fill="FFFFFF"/>
          </w:tcPr>
          <w:p w14:paraId="1A01C336">
            <w:pPr>
              <w:widowControl/>
              <w:jc w:val="left"/>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29C4ECB">
            <w:pPr>
              <w:widowControl/>
              <w:jc w:val="center"/>
            </w:pPr>
            <w:r>
              <w:rPr>
                <w:rFonts w:hint="eastAsia" w:ascii="微软雅黑" w:hAnsi="微软雅黑" w:eastAsia="微软雅黑" w:cs="微软雅黑"/>
                <w:color w:val="555555"/>
                <w:kern w:val="0"/>
                <w:sz w:val="24"/>
              </w:rPr>
              <w:t>联系人</w:t>
            </w:r>
          </w:p>
        </w:tc>
        <w:tc>
          <w:tcPr>
            <w:tcW w:w="282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F529BAA">
            <w:pPr>
              <w:widowControl/>
              <w:jc w:val="center"/>
            </w:pPr>
          </w:p>
        </w:tc>
      </w:tr>
      <w:tr w14:paraId="206991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2" w:hRule="atLeast"/>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56C604">
            <w:pPr>
              <w:widowControl/>
              <w:jc w:val="center"/>
            </w:pPr>
            <w:r>
              <w:rPr>
                <w:rFonts w:hint="eastAsia" w:ascii="微软雅黑" w:hAnsi="微软雅黑" w:eastAsia="微软雅黑" w:cs="微软雅黑"/>
                <w:color w:val="555555"/>
                <w:kern w:val="0"/>
                <w:sz w:val="24"/>
              </w:rPr>
              <w:t>供应商地址</w:t>
            </w:r>
          </w:p>
        </w:tc>
        <w:tc>
          <w:tcPr>
            <w:tcW w:w="3415" w:type="dxa"/>
            <w:gridSpan w:val="2"/>
            <w:tcBorders>
              <w:top w:val="single" w:color="auto" w:sz="8" w:space="0"/>
              <w:left w:val="single" w:color="auto" w:sz="8" w:space="0"/>
              <w:bottom w:val="single" w:color="auto" w:sz="8" w:space="0"/>
              <w:right w:val="single" w:color="auto" w:sz="8" w:space="0"/>
            </w:tcBorders>
            <w:shd w:val="clear" w:color="auto" w:fill="FFFFFF"/>
          </w:tcPr>
          <w:p w14:paraId="2C932309">
            <w:pPr>
              <w:widowControl/>
              <w:jc w:val="center"/>
            </w:pPr>
            <w:r>
              <w:rPr>
                <w:rFonts w:hint="eastAsia" w:ascii="微软雅黑" w:hAnsi="微软雅黑" w:eastAsia="微软雅黑" w:cs="微软雅黑"/>
                <w:color w:val="555555"/>
                <w:kern w:val="0"/>
                <w:sz w:val="24"/>
              </w:rPr>
              <w:t> </w:t>
            </w: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61E6C4">
            <w:pPr>
              <w:widowControl/>
              <w:jc w:val="center"/>
            </w:pPr>
            <w:r>
              <w:rPr>
                <w:rFonts w:hint="eastAsia" w:ascii="微软雅黑" w:hAnsi="微软雅黑" w:eastAsia="微软雅黑" w:cs="微软雅黑"/>
                <w:color w:val="555555"/>
                <w:kern w:val="0"/>
                <w:sz w:val="24"/>
              </w:rPr>
              <w:t>联系电话</w:t>
            </w:r>
          </w:p>
        </w:tc>
        <w:tc>
          <w:tcPr>
            <w:tcW w:w="282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1227C79">
            <w:pPr>
              <w:widowControl/>
              <w:jc w:val="center"/>
            </w:pPr>
            <w:r>
              <w:rPr>
                <w:rFonts w:hint="eastAsia" w:ascii="微软雅黑" w:hAnsi="微软雅黑" w:eastAsia="微软雅黑" w:cs="微软雅黑"/>
                <w:color w:val="555555"/>
                <w:kern w:val="0"/>
                <w:sz w:val="24"/>
              </w:rPr>
              <w:t> </w:t>
            </w:r>
          </w:p>
        </w:tc>
      </w:tr>
      <w:tr w14:paraId="478C45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0638027">
            <w:pPr>
              <w:widowControl/>
              <w:jc w:val="center"/>
              <w:rPr>
                <w:b/>
                <w:bCs/>
              </w:rPr>
            </w:pPr>
            <w:r>
              <w:rPr>
                <w:rFonts w:hint="eastAsia" w:ascii="微软雅黑" w:hAnsi="微软雅黑" w:eastAsia="微软雅黑" w:cs="微软雅黑"/>
                <w:b/>
                <w:bCs/>
                <w:color w:val="555555"/>
                <w:kern w:val="0"/>
                <w:sz w:val="24"/>
              </w:rPr>
              <w:t>项目</w:t>
            </w: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A26BFDD">
            <w:pPr>
              <w:widowControl/>
              <w:jc w:val="center"/>
              <w:rPr>
                <w:b/>
                <w:bCs/>
              </w:rPr>
            </w:pPr>
            <w:r>
              <w:rPr>
                <w:rFonts w:hint="eastAsia" w:ascii="微软雅黑" w:hAnsi="微软雅黑" w:eastAsia="微软雅黑" w:cs="微软雅黑"/>
                <w:b/>
                <w:bCs/>
                <w:color w:val="555555"/>
                <w:kern w:val="0"/>
                <w:sz w:val="24"/>
              </w:rPr>
              <w:t>名称</w:t>
            </w:r>
          </w:p>
        </w:tc>
        <w:tc>
          <w:tcPr>
            <w:tcW w:w="1430" w:type="dxa"/>
            <w:tcBorders>
              <w:top w:val="single" w:color="auto" w:sz="8" w:space="0"/>
              <w:left w:val="single" w:color="auto" w:sz="8" w:space="0"/>
              <w:bottom w:val="single" w:color="auto" w:sz="8" w:space="0"/>
              <w:right w:val="single" w:color="auto" w:sz="8" w:space="0"/>
            </w:tcBorders>
            <w:shd w:val="clear" w:color="auto" w:fill="FFFFFF"/>
          </w:tcPr>
          <w:p w14:paraId="2239C28A">
            <w:pPr>
              <w:widowControl/>
              <w:jc w:val="center"/>
              <w:rPr>
                <w:b/>
                <w:bCs/>
              </w:rPr>
            </w:pPr>
            <w:r>
              <w:rPr>
                <w:rFonts w:hint="eastAsia" w:ascii="微软雅黑" w:hAnsi="微软雅黑" w:eastAsia="微软雅黑" w:cs="微软雅黑"/>
                <w:b/>
                <w:bCs/>
                <w:color w:val="555555"/>
                <w:kern w:val="0"/>
                <w:sz w:val="24"/>
              </w:rPr>
              <w:t>规格</w:t>
            </w: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A9B63B">
            <w:pPr>
              <w:widowControl/>
              <w:jc w:val="center"/>
              <w:rPr>
                <w:rFonts w:hint="eastAsia" w:ascii="微软雅黑" w:hAnsi="微软雅黑" w:eastAsia="微软雅黑" w:cs="微软雅黑"/>
                <w:b/>
                <w:bCs/>
                <w:color w:val="555555"/>
                <w:kern w:val="0"/>
                <w:sz w:val="24"/>
              </w:rPr>
            </w:pPr>
            <w:r>
              <w:rPr>
                <w:rFonts w:hint="eastAsia" w:ascii="微软雅黑" w:hAnsi="微软雅黑" w:eastAsia="微软雅黑" w:cs="微软雅黑"/>
                <w:b/>
                <w:bCs/>
                <w:color w:val="555555"/>
                <w:kern w:val="0"/>
                <w:sz w:val="24"/>
              </w:rPr>
              <w:t>量</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D2626BD">
            <w:pPr>
              <w:widowControl/>
              <w:jc w:val="center"/>
              <w:rPr>
                <w:rFonts w:hint="eastAsia" w:ascii="微软雅黑" w:hAnsi="微软雅黑" w:eastAsia="微软雅黑" w:cs="微软雅黑"/>
                <w:b/>
                <w:bCs/>
                <w:color w:val="555555"/>
                <w:kern w:val="0"/>
                <w:sz w:val="24"/>
              </w:rPr>
            </w:pPr>
            <w:r>
              <w:rPr>
                <w:rFonts w:hint="eastAsia" w:ascii="微软雅黑" w:hAnsi="微软雅黑" w:eastAsia="微软雅黑" w:cs="微软雅黑"/>
                <w:b/>
                <w:bCs/>
                <w:color w:val="555555"/>
                <w:kern w:val="0"/>
                <w:sz w:val="24"/>
              </w:rPr>
              <w:t>金额</w:t>
            </w: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FE8A33">
            <w:pPr>
              <w:widowControl/>
              <w:jc w:val="center"/>
              <w:rPr>
                <w:b/>
                <w:bCs/>
              </w:rPr>
            </w:pPr>
            <w:r>
              <w:rPr>
                <w:rFonts w:hint="eastAsia" w:ascii="微软雅黑" w:hAnsi="微软雅黑" w:eastAsia="微软雅黑" w:cs="微软雅黑"/>
                <w:b/>
                <w:bCs/>
                <w:color w:val="555555"/>
                <w:kern w:val="0"/>
                <w:sz w:val="24"/>
              </w:rPr>
              <w:t>备注</w:t>
            </w:r>
          </w:p>
        </w:tc>
      </w:tr>
      <w:tr w14:paraId="493B0C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restart"/>
            <w:tcBorders>
              <w:left w:val="outset" w:color="auto" w:sz="8" w:space="0"/>
              <w:right w:val="outset" w:color="auto" w:sz="8" w:space="0"/>
            </w:tcBorders>
            <w:shd w:val="clear" w:color="auto" w:fill="FFFFFF"/>
            <w:tcMar>
              <w:top w:w="0" w:type="dxa"/>
              <w:left w:w="0" w:type="dxa"/>
              <w:bottom w:w="0" w:type="dxa"/>
              <w:right w:w="0" w:type="dxa"/>
            </w:tcMar>
            <w:vAlign w:val="center"/>
          </w:tcPr>
          <w:p w14:paraId="6D50B53F">
            <w:pPr>
              <w:rPr>
                <w:rFonts w:hint="eastAsia" w:ascii="微软雅黑" w:hAnsi="微软雅黑" w:eastAsia="微软雅黑" w:cs="微软雅黑"/>
                <w:color w:val="555555"/>
                <w:szCs w:val="21"/>
              </w:rPr>
            </w:pPr>
          </w:p>
        </w:tc>
        <w:tc>
          <w:tcPr>
            <w:tcW w:w="1985"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78605066">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节目</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045E573D">
            <w:pPr>
              <w:widowControl/>
              <w:jc w:val="center"/>
              <w:textAlignment w:val="center"/>
              <w:rPr>
                <w:rFonts w:hint="eastAsia" w:ascii="宋体" w:hAnsi="宋体" w:cs="宋体"/>
                <w:color w:val="00000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236A0D9E">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3个</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11EE695">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56A190F">
            <w:pPr>
              <w:widowControl/>
              <w:jc w:val="left"/>
            </w:pPr>
          </w:p>
        </w:tc>
      </w:tr>
      <w:tr w14:paraId="038E90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6"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243D632A">
            <w:pPr>
              <w:jc w:val="center"/>
              <w:rPr>
                <w:rFonts w:hint="eastAsia" w:ascii="宋体" w:hAnsi="宋体" w:cs="宋体"/>
                <w:color w:val="000000"/>
                <w:kern w:val="0"/>
                <w:szCs w:val="21"/>
              </w:rPr>
            </w:pPr>
          </w:p>
        </w:tc>
        <w:tc>
          <w:tcPr>
            <w:tcW w:w="1985"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1B654AEE">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视频制作</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7D254E69">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46A765E0">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5分钟</w:t>
            </w:r>
          </w:p>
        </w:tc>
        <w:tc>
          <w:tcPr>
            <w:tcW w:w="1273"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18B832">
            <w:pPr>
              <w:jc w:val="center"/>
              <w:rPr>
                <w:rFonts w:hint="eastAsia" w:ascii="宋体" w:hAnsi="宋体" w:cs="宋体"/>
                <w:color w:val="000000"/>
                <w:kern w:val="0"/>
                <w:szCs w:val="21"/>
              </w:rPr>
            </w:pPr>
          </w:p>
        </w:tc>
        <w:tc>
          <w:tcPr>
            <w:tcW w:w="1550"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BE0D174">
            <w:pPr>
              <w:jc w:val="center"/>
              <w:rPr>
                <w:rFonts w:hint="eastAsia" w:ascii="宋体" w:hAnsi="宋体" w:cs="宋体"/>
                <w:color w:val="000000"/>
                <w:kern w:val="0"/>
                <w:szCs w:val="21"/>
              </w:rPr>
            </w:pPr>
          </w:p>
        </w:tc>
      </w:tr>
      <w:tr w14:paraId="053E71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97"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0E3BA71A">
            <w:pPr>
              <w:jc w:val="center"/>
              <w:rPr>
                <w:rFonts w:hint="eastAsia" w:ascii="宋体" w:hAnsi="宋体" w:cs="宋体"/>
                <w:color w:val="000000"/>
                <w:kern w:val="0"/>
                <w:szCs w:val="21"/>
              </w:rPr>
            </w:pPr>
          </w:p>
        </w:tc>
        <w:tc>
          <w:tcPr>
            <w:tcW w:w="1985"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5597BC02">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主题画面设计</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18DB0323">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56730F3A">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12画面</w:t>
            </w:r>
          </w:p>
        </w:tc>
        <w:tc>
          <w:tcPr>
            <w:tcW w:w="1273"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FC872CC">
            <w:pPr>
              <w:jc w:val="center"/>
              <w:rPr>
                <w:rFonts w:hint="eastAsia" w:ascii="宋体" w:hAnsi="宋体" w:cs="宋体"/>
                <w:color w:val="000000"/>
                <w:kern w:val="0"/>
                <w:szCs w:val="21"/>
              </w:rPr>
            </w:pPr>
          </w:p>
        </w:tc>
        <w:tc>
          <w:tcPr>
            <w:tcW w:w="1550"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DA629E8">
            <w:pPr>
              <w:jc w:val="center"/>
              <w:rPr>
                <w:rFonts w:hint="eastAsia" w:ascii="宋体" w:hAnsi="宋体" w:cs="宋体"/>
                <w:color w:val="000000"/>
                <w:kern w:val="0"/>
                <w:szCs w:val="21"/>
              </w:rPr>
            </w:pPr>
          </w:p>
        </w:tc>
      </w:tr>
      <w:tr w14:paraId="6B1089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3"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7A5465DE">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25E499E4">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主持</w:t>
            </w:r>
          </w:p>
        </w:tc>
        <w:tc>
          <w:tcPr>
            <w:tcW w:w="1430" w:type="dxa"/>
            <w:tcBorders>
              <w:top w:val="single" w:color="auto" w:sz="8" w:space="0"/>
              <w:left w:val="single" w:color="auto" w:sz="8" w:space="0"/>
              <w:bottom w:val="single" w:color="auto" w:sz="4" w:space="0"/>
              <w:right w:val="single" w:color="auto" w:sz="8" w:space="0"/>
            </w:tcBorders>
            <w:shd w:val="clear" w:color="auto" w:fill="FFFFFF"/>
            <w:vAlign w:val="top"/>
          </w:tcPr>
          <w:p w14:paraId="5EBF48F5">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6A4F9D05">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2名</w:t>
            </w:r>
          </w:p>
        </w:tc>
        <w:tc>
          <w:tcPr>
            <w:tcW w:w="1273"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427C6913">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5518C1C6">
            <w:pPr>
              <w:widowControl/>
              <w:jc w:val="left"/>
            </w:pPr>
          </w:p>
        </w:tc>
      </w:tr>
      <w:tr w14:paraId="3D228D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99"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6E58EA68">
            <w:pPr>
              <w:rPr>
                <w:rFonts w:hint="eastAsia" w:ascii="微软雅黑" w:hAnsi="微软雅黑" w:eastAsia="微软雅黑" w:cs="微软雅黑"/>
                <w:color w:val="555555"/>
                <w:szCs w:val="21"/>
              </w:rPr>
            </w:pPr>
          </w:p>
        </w:tc>
        <w:tc>
          <w:tcPr>
            <w:tcW w:w="1985"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18AE225F">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媒体</w:t>
            </w:r>
          </w:p>
        </w:tc>
        <w:tc>
          <w:tcPr>
            <w:tcW w:w="1430" w:type="dxa"/>
            <w:tcBorders>
              <w:top w:val="single" w:color="auto" w:sz="4" w:space="0"/>
              <w:left w:val="single" w:color="auto" w:sz="8" w:space="0"/>
              <w:bottom w:val="single" w:color="auto" w:sz="4" w:space="0"/>
              <w:right w:val="single" w:color="auto" w:sz="8" w:space="0"/>
            </w:tcBorders>
            <w:shd w:val="clear" w:color="auto" w:fill="FFFFFF"/>
            <w:vAlign w:val="top"/>
          </w:tcPr>
          <w:p w14:paraId="1CBFCE43">
            <w:pPr>
              <w:widowControl/>
              <w:jc w:val="center"/>
              <w:textAlignment w:val="center"/>
              <w:rPr>
                <w:rFonts w:hint="eastAsia" w:ascii="宋体" w:hAnsi="宋体" w:cs="宋体"/>
                <w:color w:val="000000"/>
                <w:kern w:val="0"/>
                <w:sz w:val="20"/>
                <w:szCs w:val="20"/>
              </w:rPr>
            </w:pPr>
          </w:p>
        </w:tc>
        <w:tc>
          <w:tcPr>
            <w:tcW w:w="1945"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0F991070">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8个</w:t>
            </w:r>
          </w:p>
        </w:tc>
        <w:tc>
          <w:tcPr>
            <w:tcW w:w="1273"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4E681C78">
            <w:pPr>
              <w:widowControl/>
              <w:jc w:val="center"/>
              <w:rPr>
                <w:rFonts w:hint="eastAsia" w:ascii="微软雅黑" w:hAnsi="微软雅黑" w:eastAsia="微软雅黑" w:cs="微软雅黑"/>
                <w:color w:val="555555"/>
                <w:kern w:val="0"/>
                <w:sz w:val="24"/>
              </w:rPr>
            </w:pPr>
          </w:p>
        </w:tc>
        <w:tc>
          <w:tcPr>
            <w:tcW w:w="1550" w:type="dxa"/>
            <w:tcBorders>
              <w:top w:val="single" w:color="auto" w:sz="4"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5CFB01AA">
            <w:pPr>
              <w:widowControl/>
              <w:jc w:val="left"/>
            </w:pPr>
          </w:p>
        </w:tc>
      </w:tr>
      <w:tr w14:paraId="288E2A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0"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25D42CC1">
            <w:pPr>
              <w:rPr>
                <w:rFonts w:hint="eastAsia" w:ascii="微软雅黑" w:hAnsi="微软雅黑" w:eastAsia="微软雅黑" w:cs="微软雅黑"/>
                <w:color w:val="555555"/>
                <w:szCs w:val="21"/>
              </w:rPr>
            </w:pPr>
          </w:p>
        </w:tc>
        <w:tc>
          <w:tcPr>
            <w:tcW w:w="198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122BDB6A">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矿泉水</w:t>
            </w:r>
          </w:p>
        </w:tc>
        <w:tc>
          <w:tcPr>
            <w:tcW w:w="1430" w:type="dxa"/>
            <w:tcBorders>
              <w:top w:val="single" w:color="auto" w:sz="4" w:space="0"/>
              <w:left w:val="single" w:color="auto" w:sz="8" w:space="0"/>
              <w:bottom w:val="single" w:color="auto" w:sz="8" w:space="0"/>
              <w:right w:val="single" w:color="auto" w:sz="8" w:space="0"/>
            </w:tcBorders>
            <w:shd w:val="clear" w:color="auto" w:fill="FFFFFF"/>
            <w:vAlign w:val="top"/>
          </w:tcPr>
          <w:p w14:paraId="74BEA820">
            <w:pPr>
              <w:widowControl/>
              <w:jc w:val="center"/>
              <w:textAlignment w:val="center"/>
              <w:rPr>
                <w:rFonts w:hint="eastAsia" w:ascii="宋体" w:hAnsi="宋体" w:cs="宋体"/>
                <w:color w:val="000000"/>
                <w:kern w:val="0"/>
                <w:sz w:val="20"/>
                <w:szCs w:val="20"/>
              </w:rPr>
            </w:pPr>
          </w:p>
        </w:tc>
        <w:tc>
          <w:tcPr>
            <w:tcW w:w="194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1DB26D3E">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250瓶</w:t>
            </w:r>
          </w:p>
        </w:tc>
        <w:tc>
          <w:tcPr>
            <w:tcW w:w="1273"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4D069B">
            <w:pPr>
              <w:widowControl/>
              <w:jc w:val="center"/>
              <w:rPr>
                <w:rFonts w:hint="eastAsia" w:ascii="微软雅黑" w:hAnsi="微软雅黑" w:eastAsia="微软雅黑" w:cs="微软雅黑"/>
                <w:color w:val="555555"/>
                <w:kern w:val="0"/>
                <w:sz w:val="24"/>
              </w:rPr>
            </w:pPr>
          </w:p>
        </w:tc>
        <w:tc>
          <w:tcPr>
            <w:tcW w:w="1550"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C9B242A">
            <w:pPr>
              <w:widowControl/>
              <w:jc w:val="left"/>
            </w:pPr>
          </w:p>
        </w:tc>
      </w:tr>
      <w:tr w14:paraId="64BCAF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12"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75670C22">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4604F12B">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节目统筹</w:t>
            </w:r>
          </w:p>
        </w:tc>
        <w:tc>
          <w:tcPr>
            <w:tcW w:w="1430" w:type="dxa"/>
            <w:tcBorders>
              <w:top w:val="single" w:color="auto" w:sz="8" w:space="0"/>
              <w:left w:val="single" w:color="auto" w:sz="8" w:space="0"/>
              <w:bottom w:val="single" w:color="auto" w:sz="4" w:space="0"/>
              <w:right w:val="single" w:color="auto" w:sz="8" w:space="0"/>
            </w:tcBorders>
            <w:shd w:val="clear" w:color="auto" w:fill="FFFFFF"/>
            <w:vAlign w:val="top"/>
          </w:tcPr>
          <w:p w14:paraId="040227FF">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top"/>
          </w:tcPr>
          <w:p w14:paraId="14A69C79">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1名</w:t>
            </w:r>
          </w:p>
        </w:tc>
        <w:tc>
          <w:tcPr>
            <w:tcW w:w="1273"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17F0AD52">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1AF3F8D1">
            <w:pPr>
              <w:widowControl/>
              <w:jc w:val="left"/>
            </w:pPr>
          </w:p>
        </w:tc>
      </w:tr>
      <w:tr w14:paraId="2A75F3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81" w:hRule="atLeast"/>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7C2A06D2">
            <w:pPr>
              <w:rPr>
                <w:rFonts w:hint="eastAsia" w:ascii="微软雅黑" w:hAnsi="微软雅黑" w:eastAsia="微软雅黑" w:cs="微软雅黑"/>
                <w:color w:val="555555"/>
                <w:szCs w:val="21"/>
              </w:rPr>
            </w:pPr>
          </w:p>
        </w:tc>
        <w:tc>
          <w:tcPr>
            <w:tcW w:w="198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608284EC">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工作餐</w:t>
            </w:r>
          </w:p>
        </w:tc>
        <w:tc>
          <w:tcPr>
            <w:tcW w:w="1430" w:type="dxa"/>
            <w:tcBorders>
              <w:top w:val="single" w:color="auto" w:sz="4" w:space="0"/>
              <w:left w:val="single" w:color="auto" w:sz="8" w:space="0"/>
              <w:bottom w:val="single" w:color="auto" w:sz="8" w:space="0"/>
              <w:right w:val="single" w:color="auto" w:sz="8" w:space="0"/>
            </w:tcBorders>
            <w:shd w:val="clear" w:color="auto" w:fill="FFFFFF"/>
            <w:vAlign w:val="top"/>
          </w:tcPr>
          <w:p w14:paraId="7E27F469">
            <w:pPr>
              <w:widowControl/>
              <w:jc w:val="center"/>
              <w:textAlignment w:val="center"/>
              <w:rPr>
                <w:rFonts w:hint="eastAsia" w:ascii="宋体" w:hAnsi="宋体" w:cs="宋体"/>
                <w:color w:val="000000"/>
                <w:kern w:val="0"/>
                <w:sz w:val="20"/>
                <w:szCs w:val="20"/>
              </w:rPr>
            </w:pPr>
          </w:p>
        </w:tc>
        <w:tc>
          <w:tcPr>
            <w:tcW w:w="1945"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4D93E723">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50份</w:t>
            </w:r>
          </w:p>
        </w:tc>
        <w:tc>
          <w:tcPr>
            <w:tcW w:w="1273"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B4C513">
            <w:pPr>
              <w:widowControl/>
              <w:jc w:val="center"/>
              <w:rPr>
                <w:rFonts w:hint="eastAsia" w:ascii="微软雅黑" w:hAnsi="微软雅黑" w:eastAsia="微软雅黑" w:cs="微软雅黑"/>
                <w:color w:val="555555"/>
                <w:kern w:val="0"/>
                <w:sz w:val="24"/>
              </w:rPr>
            </w:pPr>
          </w:p>
        </w:tc>
        <w:tc>
          <w:tcPr>
            <w:tcW w:w="1550" w:type="dxa"/>
            <w:tcBorders>
              <w:top w:val="single" w:color="auto" w:sz="4"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184AB14">
            <w:pPr>
              <w:widowControl/>
              <w:jc w:val="left"/>
            </w:pPr>
          </w:p>
        </w:tc>
      </w:tr>
      <w:tr w14:paraId="5D73B7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4DC38467">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2A990B25">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节目单</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1270DC5C">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59F82F32">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300份</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7AB4B9B">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8D352E">
            <w:pPr>
              <w:widowControl/>
              <w:jc w:val="left"/>
            </w:pPr>
          </w:p>
        </w:tc>
      </w:tr>
      <w:tr w14:paraId="7EB74D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3A691516">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CD7677B">
            <w:pPr>
              <w:jc w:val="center"/>
              <w:rPr>
                <w:rFonts w:hint="eastAsia" w:ascii="宋体" w:hAnsi="宋体" w:cs="宋体"/>
                <w:b/>
                <w:bCs/>
                <w:color w:val="000000"/>
                <w:kern w:val="0"/>
                <w:sz w:val="28"/>
                <w:szCs w:val="28"/>
              </w:rPr>
            </w:pPr>
            <w:r>
              <w:rPr>
                <w:rFonts w:hint="eastAsia"/>
                <w:sz w:val="28"/>
                <w:szCs w:val="36"/>
                <w:vertAlign w:val="baseline"/>
                <w:lang w:val="en-US" w:eastAsia="zh-CN"/>
              </w:rPr>
              <w:t>全程录像</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14:paraId="6ADBC384">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3CB3022">
            <w:pPr>
              <w:widowControl/>
              <w:jc w:val="center"/>
              <w:textAlignment w:val="center"/>
              <w:rPr>
                <w:rFonts w:hint="default" w:ascii="宋体" w:hAnsi="宋体" w:eastAsia="宋体" w:cs="宋体"/>
                <w:color w:val="000000"/>
                <w:kern w:val="0"/>
                <w:sz w:val="20"/>
                <w:szCs w:val="20"/>
                <w:lang w:val="en-US" w:eastAsia="zh-CN"/>
              </w:rPr>
            </w:pPr>
            <w:r>
              <w:rPr>
                <w:rFonts w:hint="eastAsia" w:eastAsia="宋体"/>
                <w:sz w:val="28"/>
                <w:szCs w:val="36"/>
                <w:vertAlign w:val="baseline"/>
                <w:lang w:val="en-US" w:eastAsia="zh-CN"/>
              </w:rPr>
              <w:t>1台</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06FCEB7">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2B16CAC">
            <w:pPr>
              <w:widowControl/>
              <w:jc w:val="left"/>
            </w:pPr>
          </w:p>
        </w:tc>
      </w:tr>
      <w:tr w14:paraId="66AC77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4845AD96">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14:paraId="3984E354">
            <w:pPr>
              <w:jc w:val="center"/>
              <w:rPr>
                <w:rFonts w:hint="eastAsia" w:ascii="Calibri" w:hAnsi="Calibri" w:eastAsia="宋体" w:cs="Times New Roman"/>
                <w:kern w:val="2"/>
                <w:sz w:val="28"/>
                <w:szCs w:val="36"/>
                <w:vertAlign w:val="baseline"/>
                <w:lang w:val="en-US" w:eastAsia="zh-CN" w:bidi="ar-SA"/>
              </w:rPr>
            </w:pPr>
            <w:r>
              <w:rPr>
                <w:rFonts w:hint="eastAsia"/>
                <w:sz w:val="28"/>
                <w:szCs w:val="36"/>
                <w:vertAlign w:val="baseline"/>
                <w:lang w:val="en-US" w:eastAsia="zh-CN"/>
              </w:rPr>
              <w:t>短视频</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43C2919C">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F69ED31">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1条</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9DB2DA">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45A1289">
            <w:pPr>
              <w:widowControl/>
              <w:jc w:val="left"/>
            </w:pPr>
          </w:p>
        </w:tc>
      </w:tr>
      <w:tr w14:paraId="3A6976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061732C">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12E9E3E">
            <w:pPr>
              <w:jc w:val="center"/>
              <w:rPr>
                <w:rFonts w:hint="eastAsia" w:ascii="宋体" w:hAnsi="宋体" w:cs="宋体"/>
                <w:b/>
                <w:bCs/>
                <w:color w:val="000000"/>
                <w:kern w:val="0"/>
                <w:sz w:val="28"/>
                <w:szCs w:val="28"/>
              </w:rPr>
            </w:pPr>
            <w:r>
              <w:rPr>
                <w:rFonts w:hint="eastAsia"/>
                <w:sz w:val="28"/>
                <w:szCs w:val="36"/>
                <w:vertAlign w:val="baseline"/>
                <w:lang w:val="en-US" w:eastAsia="zh-CN"/>
              </w:rPr>
              <w:t>导演</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14:paraId="06595525">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B820C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1名</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7FC036B">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238DD1B">
            <w:pPr>
              <w:widowControl/>
              <w:jc w:val="left"/>
            </w:pPr>
          </w:p>
        </w:tc>
      </w:tr>
      <w:tr w14:paraId="320B7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78A21C39">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8DC5802">
            <w:pPr>
              <w:jc w:val="center"/>
              <w:rPr>
                <w:rFonts w:hint="eastAsia" w:ascii="宋体" w:hAnsi="宋体" w:cs="宋体"/>
                <w:b/>
                <w:bCs/>
                <w:color w:val="000000"/>
                <w:kern w:val="0"/>
                <w:sz w:val="28"/>
                <w:szCs w:val="28"/>
              </w:rPr>
            </w:pPr>
            <w:r>
              <w:rPr>
                <w:rFonts w:hint="eastAsia"/>
                <w:sz w:val="28"/>
                <w:szCs w:val="36"/>
                <w:vertAlign w:val="baseline"/>
                <w:lang w:val="en-US" w:eastAsia="zh-CN"/>
              </w:rPr>
              <w:t>音响设计</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center"/>
          </w:tcPr>
          <w:p w14:paraId="62D06B61">
            <w:pPr>
              <w:widowControl/>
              <w:jc w:val="center"/>
              <w:textAlignment w:val="center"/>
              <w:rPr>
                <w:rFonts w:hint="eastAsia" w:ascii="宋体" w:hAnsi="宋体" w:cs="宋体"/>
                <w:color w:val="000000"/>
                <w:kern w:val="0"/>
                <w:sz w:val="20"/>
                <w:szCs w:val="20"/>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1ACA665">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一套</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DEDE74">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D5A519C">
            <w:pPr>
              <w:widowControl/>
              <w:jc w:val="left"/>
            </w:pPr>
          </w:p>
        </w:tc>
      </w:tr>
      <w:tr w14:paraId="19271E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026DF84B">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C005A64">
            <w:pPr>
              <w:keepNext w:val="0"/>
              <w:keepLines w:val="0"/>
              <w:widowControl/>
              <w:suppressLineNumbers w:val="0"/>
              <w:jc w:val="center"/>
              <w:textAlignment w:val="bottom"/>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行李箱</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4F4852B5">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736A3C0">
            <w:pPr>
              <w:widowControl/>
              <w:jc w:val="center"/>
              <w:textAlignment w:val="center"/>
              <w:rPr>
                <w:rFonts w:hint="default" w:ascii="宋体" w:hAnsi="宋体" w:cs="宋体"/>
                <w:color w:val="000000"/>
                <w:kern w:val="0"/>
                <w:sz w:val="20"/>
                <w:szCs w:val="20"/>
                <w:lang w:val="en-US"/>
              </w:rPr>
            </w:pPr>
            <w:r>
              <w:rPr>
                <w:rFonts w:hint="eastAsia"/>
                <w:sz w:val="28"/>
                <w:szCs w:val="36"/>
                <w:vertAlign w:val="baseline"/>
                <w:lang w:val="en-US" w:eastAsia="zh-CN"/>
              </w:rPr>
              <w:t>60个</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9C71D20">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E3FCDB5">
            <w:pPr>
              <w:widowControl/>
              <w:jc w:val="left"/>
            </w:pPr>
          </w:p>
        </w:tc>
      </w:tr>
      <w:tr w14:paraId="6044AF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7513701">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53259CA">
            <w:pPr>
              <w:keepNext w:val="0"/>
              <w:keepLines w:val="0"/>
              <w:widowControl/>
              <w:suppressLineNumbers w:val="0"/>
              <w:jc w:val="center"/>
              <w:textAlignment w:val="bottom"/>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文化衫</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796C4E01">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74836FD">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60个</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40F6A0">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0BDAE34">
            <w:pPr>
              <w:widowControl/>
              <w:jc w:val="left"/>
            </w:pPr>
          </w:p>
        </w:tc>
      </w:tr>
      <w:tr w14:paraId="0745AD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0E0EA8BF">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94F0F5">
            <w:pPr>
              <w:keepNext w:val="0"/>
              <w:keepLines w:val="0"/>
              <w:widowControl/>
              <w:suppressLineNumbers w:val="0"/>
              <w:jc w:val="center"/>
              <w:textAlignment w:val="bottom"/>
              <w:rPr>
                <w:rFonts w:hint="eastAsia" w:ascii="宋体" w:hAnsi="宋体" w:eastAsia="宋体" w:cs="宋体"/>
                <w:i w:val="0"/>
                <w:iCs w:val="0"/>
                <w:color w:val="000000"/>
                <w:kern w:val="2"/>
                <w:sz w:val="28"/>
                <w:szCs w:val="28"/>
                <w:highlight w:val="none"/>
                <w:u w:val="none"/>
                <w:lang w:val="en-US" w:eastAsia="zh-CN" w:bidi="ar-SA"/>
              </w:rPr>
            </w:pPr>
            <w:r>
              <w:rPr>
                <w:rFonts w:hint="eastAsia" w:ascii="宋体" w:hAnsi="宋体" w:eastAsia="宋体" w:cs="宋体"/>
                <w:i w:val="0"/>
                <w:iCs w:val="0"/>
                <w:color w:val="000000"/>
                <w:kern w:val="0"/>
                <w:sz w:val="28"/>
                <w:szCs w:val="28"/>
                <w:highlight w:val="none"/>
                <w:u w:val="none"/>
                <w:lang w:val="en-US" w:eastAsia="zh-CN" w:bidi="ar"/>
              </w:rPr>
              <w:t>鲜花</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657E9175">
            <w:pPr>
              <w:jc w:val="center"/>
              <w:rPr>
                <w:rFonts w:hint="eastAsia" w:ascii="Calibri" w:hAnsi="Calibri" w:eastAsia="宋体" w:cs="Times New Roman"/>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3F459F3">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100束</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9C5CBE5">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81CF0AE">
            <w:pPr>
              <w:widowControl/>
              <w:jc w:val="left"/>
            </w:pPr>
          </w:p>
        </w:tc>
      </w:tr>
      <w:tr w14:paraId="2D7788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vMerge w:val="continue"/>
            <w:tcBorders>
              <w:left w:val="outset" w:color="auto" w:sz="8" w:space="0"/>
              <w:right w:val="outset" w:color="auto" w:sz="8" w:space="0"/>
            </w:tcBorders>
            <w:shd w:val="clear" w:color="auto" w:fill="FFFFFF"/>
            <w:tcMar>
              <w:top w:w="0" w:type="dxa"/>
              <w:left w:w="0" w:type="dxa"/>
              <w:bottom w:w="0" w:type="dxa"/>
              <w:right w:w="0" w:type="dxa"/>
            </w:tcMar>
            <w:vAlign w:val="center"/>
          </w:tcPr>
          <w:p w14:paraId="512E6B90">
            <w:pPr>
              <w:rPr>
                <w:rFonts w:hint="eastAsia" w:ascii="微软雅黑" w:hAnsi="微软雅黑" w:eastAsia="微软雅黑" w:cs="微软雅黑"/>
                <w:color w:val="555555"/>
                <w:szCs w:val="21"/>
              </w:rPr>
            </w:pPr>
          </w:p>
        </w:tc>
        <w:tc>
          <w:tcPr>
            <w:tcW w:w="19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04C3A7">
            <w:pPr>
              <w:keepNext w:val="0"/>
              <w:keepLines w:val="0"/>
              <w:widowControl/>
              <w:suppressLineNumbers w:val="0"/>
              <w:jc w:val="center"/>
              <w:textAlignment w:val="bottom"/>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cs="宋体"/>
                <w:i w:val="0"/>
                <w:iCs w:val="0"/>
                <w:color w:val="000000"/>
                <w:kern w:val="0"/>
                <w:sz w:val="28"/>
                <w:szCs w:val="28"/>
                <w:highlight w:val="none"/>
                <w:u w:val="none"/>
                <w:lang w:val="en-US" w:eastAsia="zh-CN" w:bidi="ar"/>
              </w:rPr>
              <w:t>绶带</w:t>
            </w:r>
          </w:p>
        </w:tc>
        <w:tc>
          <w:tcPr>
            <w:tcW w:w="1430" w:type="dxa"/>
            <w:tcBorders>
              <w:top w:val="single" w:color="auto" w:sz="8" w:space="0"/>
              <w:left w:val="single" w:color="auto" w:sz="8" w:space="0"/>
              <w:bottom w:val="single" w:color="auto" w:sz="8" w:space="0"/>
              <w:right w:val="single" w:color="auto" w:sz="8" w:space="0"/>
            </w:tcBorders>
            <w:shd w:val="clear" w:color="auto" w:fill="FFFFFF"/>
            <w:vAlign w:val="top"/>
          </w:tcPr>
          <w:p w14:paraId="559CE314">
            <w:pPr>
              <w:jc w:val="center"/>
              <w:rPr>
                <w:rFonts w:hint="eastAsia" w:ascii="Calibri" w:hAnsi="Calibri" w:eastAsia="宋体" w:cs="Times New Roman"/>
                <w:b/>
                <w:bCs/>
                <w:kern w:val="2"/>
                <w:sz w:val="28"/>
                <w:szCs w:val="36"/>
                <w:vertAlign w:val="baseline"/>
                <w:lang w:val="en-US" w:eastAsia="zh-CN" w:bidi="ar-SA"/>
              </w:rPr>
            </w:pPr>
          </w:p>
        </w:tc>
        <w:tc>
          <w:tcPr>
            <w:tcW w:w="1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4AA7F3">
            <w:pPr>
              <w:widowControl/>
              <w:jc w:val="center"/>
              <w:textAlignment w:val="center"/>
              <w:rPr>
                <w:rFonts w:hint="eastAsia" w:ascii="宋体" w:hAnsi="宋体" w:cs="宋体"/>
                <w:color w:val="000000"/>
                <w:kern w:val="0"/>
                <w:sz w:val="20"/>
                <w:szCs w:val="20"/>
              </w:rPr>
            </w:pPr>
            <w:r>
              <w:rPr>
                <w:rFonts w:hint="eastAsia"/>
                <w:sz w:val="28"/>
                <w:szCs w:val="36"/>
                <w:vertAlign w:val="baseline"/>
                <w:lang w:val="en-US" w:eastAsia="zh-CN"/>
              </w:rPr>
              <w:t>40</w:t>
            </w:r>
          </w:p>
        </w:tc>
        <w:tc>
          <w:tcPr>
            <w:tcW w:w="127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63179C">
            <w:pPr>
              <w:widowControl/>
              <w:jc w:val="center"/>
              <w:rPr>
                <w:rFonts w:hint="eastAsia" w:ascii="微软雅黑" w:hAnsi="微软雅黑" w:eastAsia="微软雅黑" w:cs="微软雅黑"/>
                <w:color w:val="555555"/>
                <w:kern w:val="0"/>
                <w:sz w:val="24"/>
              </w:rPr>
            </w:pPr>
          </w:p>
        </w:tc>
        <w:tc>
          <w:tcPr>
            <w:tcW w:w="15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0A3AC00">
            <w:pPr>
              <w:widowControl/>
              <w:jc w:val="left"/>
            </w:pPr>
          </w:p>
        </w:tc>
      </w:tr>
      <w:tr w14:paraId="61CD74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6BA0DB">
            <w:pPr>
              <w:widowControl/>
              <w:jc w:val="center"/>
            </w:pPr>
            <w:r>
              <w:rPr>
                <w:rFonts w:hint="eastAsia" w:ascii="微软雅黑" w:hAnsi="微软雅黑" w:eastAsia="微软雅黑" w:cs="微软雅黑"/>
                <w:color w:val="555555"/>
                <w:kern w:val="0"/>
                <w:sz w:val="24"/>
              </w:rPr>
              <w:t>合计金额（含税）</w:t>
            </w:r>
          </w:p>
        </w:tc>
        <w:tc>
          <w:tcPr>
            <w:tcW w:w="8183" w:type="dxa"/>
            <w:gridSpan w:val="5"/>
            <w:tcBorders>
              <w:top w:val="single" w:color="auto" w:sz="8" w:space="0"/>
              <w:left w:val="single" w:color="auto" w:sz="8" w:space="0"/>
              <w:bottom w:val="single" w:color="auto" w:sz="8" w:space="0"/>
              <w:right w:val="single" w:color="auto" w:sz="8" w:space="0"/>
            </w:tcBorders>
            <w:shd w:val="clear" w:color="auto" w:fill="FFFFFF"/>
          </w:tcPr>
          <w:p w14:paraId="4A6CE7EF">
            <w:pPr>
              <w:widowControl/>
              <w:ind w:firstLine="1920" w:firstLineChars="800"/>
              <w:rPr>
                <w:rFonts w:eastAsia="微软雅黑"/>
              </w:rPr>
            </w:pPr>
            <w:r>
              <w:rPr>
                <w:rFonts w:hint="eastAsia" w:ascii="微软雅黑" w:hAnsi="微软雅黑" w:eastAsia="微软雅黑" w:cs="微软雅黑"/>
                <w:color w:val="555555"/>
                <w:kern w:val="0"/>
                <w:sz w:val="24"/>
              </w:rPr>
              <w:t>人民币（大写）：</w:t>
            </w:r>
          </w:p>
        </w:tc>
      </w:tr>
      <w:tr w14:paraId="75A80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BFFE241">
            <w:pPr>
              <w:widowControl/>
              <w:jc w:val="center"/>
            </w:pPr>
            <w:r>
              <w:rPr>
                <w:rFonts w:hint="eastAsia" w:ascii="微软雅黑" w:hAnsi="微软雅黑" w:eastAsia="微软雅黑" w:cs="微软雅黑"/>
                <w:color w:val="555555"/>
                <w:kern w:val="0"/>
                <w:sz w:val="24"/>
              </w:rPr>
              <w:t>服务时间</w:t>
            </w:r>
          </w:p>
        </w:tc>
        <w:tc>
          <w:tcPr>
            <w:tcW w:w="8183" w:type="dxa"/>
            <w:gridSpan w:val="5"/>
            <w:tcBorders>
              <w:top w:val="single" w:color="auto" w:sz="8" w:space="0"/>
              <w:left w:val="single" w:color="auto" w:sz="8" w:space="0"/>
              <w:bottom w:val="single" w:color="auto" w:sz="8" w:space="0"/>
              <w:right w:val="single" w:color="auto" w:sz="8" w:space="0"/>
            </w:tcBorders>
            <w:shd w:val="clear" w:color="auto" w:fill="FFFFFF"/>
          </w:tcPr>
          <w:p w14:paraId="35A6D380">
            <w:pPr>
              <w:widowControl/>
              <w:jc w:val="center"/>
            </w:pPr>
          </w:p>
        </w:tc>
      </w:tr>
      <w:tr w14:paraId="0E3631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63"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0DBF64">
            <w:pPr>
              <w:widowControl/>
              <w:jc w:val="center"/>
            </w:pPr>
            <w:r>
              <w:rPr>
                <w:rFonts w:hint="eastAsia" w:ascii="微软雅黑" w:hAnsi="微软雅黑" w:eastAsia="微软雅黑" w:cs="微软雅黑"/>
                <w:color w:val="555555"/>
                <w:kern w:val="0"/>
                <w:sz w:val="24"/>
              </w:rPr>
              <w:t>付款方式</w:t>
            </w:r>
          </w:p>
        </w:tc>
        <w:tc>
          <w:tcPr>
            <w:tcW w:w="8183" w:type="dxa"/>
            <w:gridSpan w:val="5"/>
            <w:tcBorders>
              <w:top w:val="single" w:color="auto" w:sz="8" w:space="0"/>
              <w:left w:val="single" w:color="auto" w:sz="8" w:space="0"/>
              <w:bottom w:val="single" w:color="auto" w:sz="8" w:space="0"/>
              <w:right w:val="single" w:color="auto" w:sz="8" w:space="0"/>
            </w:tcBorders>
            <w:shd w:val="clear" w:color="auto" w:fill="FFFFFF"/>
          </w:tcPr>
          <w:p w14:paraId="4ACE5F23">
            <w:pPr>
              <w:widowControl/>
              <w:jc w:val="center"/>
            </w:pPr>
            <w:r>
              <w:rPr>
                <w:rFonts w:hint="eastAsia" w:ascii="微软雅黑" w:hAnsi="微软雅黑" w:eastAsia="微软雅黑" w:cs="微软雅黑"/>
                <w:color w:val="555555"/>
                <w:kern w:val="0"/>
                <w:sz w:val="24"/>
              </w:rPr>
              <w:t>活动完成后一次性支付。</w:t>
            </w:r>
          </w:p>
        </w:tc>
      </w:tr>
      <w:tr w14:paraId="5F0A9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55" w:hRule="atLeast"/>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555A705B">
            <w:pPr>
              <w:widowControl/>
              <w:spacing w:line="520" w:lineRule="exact"/>
              <w:jc w:val="left"/>
              <w:rPr>
                <w:rFonts w:hint="eastAsia" w:ascii="微软雅黑" w:hAnsi="微软雅黑" w:eastAsia="微软雅黑" w:cs="微软雅黑"/>
                <w:color w:val="555555"/>
                <w:kern w:val="0"/>
                <w:sz w:val="24"/>
              </w:rPr>
            </w:pPr>
          </w:p>
        </w:tc>
        <w:tc>
          <w:tcPr>
            <w:tcW w:w="8941"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E8CC8AF">
            <w:pPr>
              <w:widowControl/>
              <w:spacing w:line="520" w:lineRule="exact"/>
              <w:jc w:val="left"/>
            </w:pPr>
            <w:r>
              <w:rPr>
                <w:rFonts w:hint="eastAsia" w:ascii="微软雅黑" w:hAnsi="微软雅黑" w:eastAsia="微软雅黑" w:cs="微软雅黑"/>
                <w:color w:val="555555"/>
                <w:kern w:val="0"/>
                <w:sz w:val="24"/>
              </w:rPr>
              <w:t>二、资质要求</w:t>
            </w:r>
          </w:p>
          <w:p w14:paraId="34AA13E4">
            <w:pPr>
              <w:widowControl/>
              <w:spacing w:line="520" w:lineRule="exact"/>
              <w:ind w:left="389"/>
              <w:jc w:val="left"/>
            </w:pPr>
            <w:r>
              <w:rPr>
                <w:rFonts w:hint="eastAsia" w:ascii="微软雅黑" w:hAnsi="微软雅黑" w:eastAsia="微软雅黑" w:cs="微软雅黑"/>
                <w:color w:val="555555"/>
                <w:kern w:val="0"/>
                <w:sz w:val="24"/>
              </w:rPr>
              <w:t>1.符合《中华人民共和国政府采购法》第二十二条规定；</w:t>
            </w:r>
          </w:p>
          <w:p w14:paraId="3A1F6607">
            <w:pPr>
              <w:widowControl/>
              <w:spacing w:line="520" w:lineRule="exact"/>
              <w:ind w:left="389"/>
              <w:jc w:val="left"/>
            </w:pPr>
            <w:r>
              <w:rPr>
                <w:rFonts w:hint="eastAsia" w:ascii="微软雅黑" w:hAnsi="微软雅黑" w:eastAsia="微软雅黑" w:cs="微软雅黑"/>
                <w:color w:val="555555"/>
                <w:kern w:val="0"/>
                <w:sz w:val="24"/>
              </w:rPr>
              <w:t>2.本项目不接受联合体；</w:t>
            </w:r>
          </w:p>
          <w:p w14:paraId="197A2BB6">
            <w:pPr>
              <w:widowControl/>
              <w:spacing w:line="520" w:lineRule="exact"/>
              <w:ind w:left="389"/>
              <w:jc w:val="left"/>
            </w:pPr>
            <w:r>
              <w:rPr>
                <w:rFonts w:hint="eastAsia" w:ascii="微软雅黑" w:hAnsi="微软雅黑" w:eastAsia="微软雅黑" w:cs="微软雅黑"/>
                <w:color w:val="555555"/>
                <w:kern w:val="0"/>
                <w:sz w:val="24"/>
              </w:rPr>
              <w:t>3.供应商存在以下不良信用记录情形之一的，不得推荐为成交候选供应商，不得确定为成交供应商：</w:t>
            </w:r>
          </w:p>
          <w:p w14:paraId="60EDB336">
            <w:pPr>
              <w:widowControl/>
              <w:spacing w:line="520" w:lineRule="exact"/>
              <w:ind w:left="389"/>
              <w:jc w:val="left"/>
            </w:pPr>
            <w:r>
              <w:rPr>
                <w:rFonts w:hint="eastAsia" w:ascii="微软雅黑" w:hAnsi="微软雅黑" w:eastAsia="微软雅黑" w:cs="微软雅黑"/>
                <w:color w:val="555555"/>
                <w:kern w:val="0"/>
                <w:sz w:val="24"/>
              </w:rPr>
              <w:t>（1）供应商被人民法院列入失信被执行人的；</w:t>
            </w:r>
          </w:p>
          <w:p w14:paraId="35BC0791">
            <w:pPr>
              <w:widowControl/>
              <w:spacing w:line="520" w:lineRule="exact"/>
              <w:ind w:left="389"/>
              <w:jc w:val="left"/>
            </w:pPr>
            <w:r>
              <w:rPr>
                <w:rFonts w:hint="eastAsia" w:ascii="微软雅黑" w:hAnsi="微软雅黑" w:eastAsia="微软雅黑" w:cs="微软雅黑"/>
                <w:color w:val="555555"/>
                <w:kern w:val="0"/>
                <w:sz w:val="24"/>
              </w:rPr>
              <w:t>（2）供应商被工商行政管理部门列入严重违法失信企业名单的；</w:t>
            </w:r>
          </w:p>
          <w:p w14:paraId="63A17833">
            <w:pPr>
              <w:widowControl/>
              <w:spacing w:line="520" w:lineRule="exact"/>
              <w:ind w:left="389"/>
              <w:jc w:val="left"/>
            </w:pPr>
            <w:r>
              <w:rPr>
                <w:rFonts w:hint="eastAsia" w:ascii="微软雅黑" w:hAnsi="微软雅黑" w:eastAsia="微软雅黑" w:cs="微软雅黑"/>
                <w:color w:val="555555"/>
                <w:kern w:val="0"/>
                <w:sz w:val="24"/>
              </w:rPr>
              <w:t>（3）供应商被税务部门列入重大税收违法案件当事人名单的；</w:t>
            </w:r>
          </w:p>
          <w:p w14:paraId="3978B1E9">
            <w:pPr>
              <w:widowControl/>
              <w:spacing w:line="520" w:lineRule="exact"/>
              <w:ind w:left="389"/>
              <w:jc w:val="left"/>
            </w:pPr>
            <w:r>
              <w:rPr>
                <w:rFonts w:hint="eastAsia" w:ascii="微软雅黑" w:hAnsi="微软雅黑" w:eastAsia="微软雅黑" w:cs="微软雅黑"/>
                <w:color w:val="555555"/>
                <w:kern w:val="0"/>
                <w:sz w:val="24"/>
              </w:rPr>
              <w:t>（4）供应商被政府采购监管部门列入政府采购严重违法失信行为记录名单的。</w:t>
            </w:r>
          </w:p>
          <w:p w14:paraId="04072050">
            <w:pPr>
              <w:widowControl/>
              <w:spacing w:line="520" w:lineRule="exact"/>
              <w:ind w:left="389"/>
              <w:jc w:val="left"/>
            </w:pPr>
            <w:r>
              <w:rPr>
                <w:rFonts w:hint="eastAsia" w:ascii="微软雅黑" w:hAnsi="微软雅黑" w:eastAsia="微软雅黑" w:cs="微软雅黑"/>
                <w:color w:val="555555"/>
                <w:kern w:val="0"/>
                <w:sz w:val="24"/>
              </w:rPr>
              <w:t>供应商的信用状况以信用中国（http://www.creditchina.gov.cn/）和中国执行信息公开网（http://shixin.court.gov.cn/）查询为准。</w:t>
            </w:r>
          </w:p>
          <w:p w14:paraId="61AFA16A">
            <w:pPr>
              <w:widowControl/>
              <w:spacing w:line="520" w:lineRule="exact"/>
              <w:ind w:left="389"/>
              <w:jc w:val="left"/>
            </w:pPr>
            <w:r>
              <w:rPr>
                <w:rFonts w:hint="eastAsia" w:ascii="微软雅黑" w:hAnsi="微软雅黑" w:eastAsia="微软雅黑" w:cs="微软雅黑"/>
                <w:color w:val="555555"/>
                <w:kern w:val="0"/>
                <w:sz w:val="24"/>
              </w:rPr>
              <w:t>4、供应商应具备视频拍摄制作资质及相关经验，并至少提供两份同类业绩合同证明。</w:t>
            </w:r>
          </w:p>
          <w:p w14:paraId="3E7DCC02">
            <w:pPr>
              <w:pStyle w:val="10"/>
              <w:spacing w:line="560" w:lineRule="exact"/>
              <w:ind w:firstLine="480"/>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三、服务要求</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w:t>
            </w:r>
            <w:r>
              <w:rPr>
                <w:rFonts w:hint="eastAsia" w:ascii="微软雅黑" w:hAnsi="微软雅黑" w:eastAsia="微软雅黑" w:cs="微软雅黑"/>
                <w:color w:val="555555"/>
                <w:kern w:val="0"/>
                <w:sz w:val="24"/>
                <w:szCs w:val="24"/>
              </w:rPr>
              <w:t xml:space="preserve">   贯彻落实中央、省、市、县关于推进移风易俗工作部署，坚决遏制大操大办、铺张浪费等歪风陋习，弘扬传承包公文化，</w:t>
            </w:r>
            <w:r>
              <w:rPr>
                <w:rFonts w:hint="eastAsia" w:ascii="微软雅黑" w:hAnsi="微软雅黑" w:eastAsia="微软雅黑" w:cs="微软雅黑"/>
                <w:color w:val="555555"/>
                <w:kern w:val="0"/>
                <w:sz w:val="24"/>
              </w:rPr>
              <w:t>策划并执行在</w:t>
            </w:r>
            <w:r>
              <w:rPr>
                <w:rFonts w:hint="eastAsia" w:ascii="微软雅黑" w:hAnsi="微软雅黑" w:eastAsia="微软雅黑" w:cs="微软雅黑"/>
                <w:color w:val="555555"/>
                <w:kern w:val="0"/>
                <w:sz w:val="24"/>
                <w:lang w:eastAsia="zh-CN"/>
              </w:rPr>
              <w:t>丁玉兰</w:t>
            </w:r>
            <w:r>
              <w:rPr>
                <w:rFonts w:hint="eastAsia" w:ascii="微软雅黑" w:hAnsi="微软雅黑" w:eastAsia="微软雅黑" w:cs="微软雅黑"/>
                <w:color w:val="555555"/>
                <w:kern w:val="0"/>
                <w:sz w:val="24"/>
                <w:lang w:val="en-US" w:eastAsia="zh-CN"/>
              </w:rPr>
              <w:t>庐剧院</w:t>
            </w:r>
            <w:r>
              <w:rPr>
                <w:rFonts w:hint="eastAsia" w:ascii="微软雅黑" w:hAnsi="微软雅黑" w:eastAsia="微软雅黑" w:cs="微软雅黑"/>
                <w:color w:val="555555"/>
                <w:kern w:val="0"/>
                <w:sz w:val="24"/>
              </w:rPr>
              <w:t>举办</w:t>
            </w:r>
            <w:r>
              <w:rPr>
                <w:rFonts w:hint="eastAsia" w:ascii="微软雅黑" w:hAnsi="微软雅黑" w:eastAsia="微软雅黑" w:cs="微软雅黑"/>
                <w:color w:val="555555"/>
                <w:kern w:val="0"/>
                <w:sz w:val="24"/>
                <w:szCs w:val="24"/>
                <w:lang w:val="en-US" w:eastAsia="zh-CN"/>
              </w:rPr>
              <w:t>2026年肥东县集体升学礼和礼遇好人活动</w:t>
            </w:r>
            <w:r>
              <w:rPr>
                <w:rFonts w:hint="eastAsia" w:ascii="微软雅黑" w:hAnsi="微软雅黑" w:eastAsia="微软雅黑" w:cs="微软雅黑"/>
                <w:color w:val="555555"/>
                <w:kern w:val="0"/>
                <w:sz w:val="24"/>
                <w:szCs w:val="24"/>
              </w:rPr>
              <w:t>，围</w:t>
            </w:r>
            <w:r>
              <w:rPr>
                <w:rFonts w:hint="eastAsia" w:ascii="微软雅黑" w:hAnsi="微软雅黑" w:eastAsia="微软雅黑" w:cs="微软雅黑"/>
                <w:color w:val="555555"/>
                <w:kern w:val="0"/>
                <w:sz w:val="24"/>
              </w:rPr>
              <w:t>绕</w:t>
            </w:r>
            <w:r>
              <w:rPr>
                <w:rFonts w:hint="eastAsia" w:ascii="微软雅黑" w:hAnsi="微软雅黑" w:eastAsia="微软雅黑" w:cs="微软雅黑"/>
                <w:color w:val="555555"/>
                <w:kern w:val="0"/>
                <w:sz w:val="24"/>
                <w:lang w:eastAsia="zh-CN"/>
              </w:rPr>
              <w:t>礼遇好人</w:t>
            </w:r>
            <w:r>
              <w:rPr>
                <w:rFonts w:hint="eastAsia" w:ascii="微软雅黑" w:hAnsi="微软雅黑" w:eastAsia="微软雅黑" w:cs="微软雅黑"/>
                <w:color w:val="555555"/>
                <w:kern w:val="0"/>
                <w:sz w:val="24"/>
              </w:rPr>
              <w:t>制作宣传片，设计制作相关物料，配备执行团队，并在中央、省、市、县各级官方媒体平台进行宣传，并围绕肥东特色和本次集体升学礼</w:t>
            </w:r>
            <w:r>
              <w:rPr>
                <w:rFonts w:hint="eastAsia" w:ascii="微软雅黑" w:hAnsi="微软雅黑" w:eastAsia="微软雅黑" w:cs="微软雅黑"/>
                <w:color w:val="555555"/>
                <w:kern w:val="0"/>
                <w:sz w:val="24"/>
                <w:lang w:eastAsia="zh-CN"/>
              </w:rPr>
              <w:t>、</w:t>
            </w:r>
            <w:r>
              <w:rPr>
                <w:rFonts w:hint="eastAsia" w:ascii="微软雅黑" w:hAnsi="微软雅黑" w:eastAsia="微软雅黑" w:cs="微软雅黑"/>
                <w:color w:val="555555"/>
                <w:kern w:val="0"/>
                <w:sz w:val="24"/>
                <w:szCs w:val="24"/>
                <w:lang w:val="en-US" w:eastAsia="zh-CN"/>
              </w:rPr>
              <w:t>礼遇好人</w:t>
            </w:r>
            <w:r>
              <w:rPr>
                <w:rFonts w:hint="eastAsia" w:ascii="微软雅黑" w:hAnsi="微软雅黑" w:eastAsia="微软雅黑" w:cs="微软雅黑"/>
                <w:color w:val="555555"/>
                <w:kern w:val="0"/>
                <w:sz w:val="24"/>
              </w:rPr>
              <w:t>活动提供三个原创节目（原创朗诵</w:t>
            </w:r>
            <w:r>
              <w:rPr>
                <w:rFonts w:hint="eastAsia" w:ascii="微软雅黑" w:hAnsi="微软雅黑" w:eastAsia="微软雅黑" w:cs="微软雅黑"/>
                <w:color w:val="555555"/>
                <w:kern w:val="0"/>
                <w:sz w:val="24"/>
                <w:lang w:eastAsia="zh-CN"/>
              </w:rPr>
              <w:t>两</w:t>
            </w:r>
            <w:r>
              <w:rPr>
                <w:rFonts w:hint="eastAsia" w:ascii="微软雅黑" w:hAnsi="微软雅黑" w:eastAsia="微软雅黑" w:cs="微软雅黑"/>
                <w:color w:val="555555"/>
                <w:kern w:val="0"/>
                <w:sz w:val="24"/>
              </w:rPr>
              <w:t>个、</w:t>
            </w:r>
            <w:r>
              <w:rPr>
                <w:rFonts w:hint="eastAsia" w:ascii="微软雅黑" w:hAnsi="微软雅黑" w:eastAsia="微软雅黑" w:cs="微软雅黑"/>
                <w:color w:val="555555"/>
                <w:kern w:val="0"/>
                <w:sz w:val="24"/>
                <w:lang w:eastAsia="zh-CN"/>
              </w:rPr>
              <w:t>对唱歌曲一</w:t>
            </w:r>
            <w:r>
              <w:rPr>
                <w:rFonts w:hint="eastAsia" w:ascii="微软雅黑" w:hAnsi="微软雅黑" w:eastAsia="微软雅黑" w:cs="微软雅黑"/>
                <w:color w:val="555555"/>
                <w:kern w:val="0"/>
                <w:sz w:val="24"/>
              </w:rPr>
              <w:t>个）。</w:t>
            </w:r>
          </w:p>
          <w:p w14:paraId="061EC0D9">
            <w:pPr>
              <w:pStyle w:val="10"/>
              <w:spacing w:line="560" w:lineRule="exact"/>
              <w:ind w:firstLine="480"/>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四、节目采购需求</w:t>
            </w:r>
          </w:p>
          <w:p w14:paraId="4F837607">
            <w:pPr>
              <w:pStyle w:val="10"/>
              <w:spacing w:line="560" w:lineRule="exact"/>
              <w:ind w:firstLine="480"/>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围绕</w:t>
            </w:r>
            <w:r>
              <w:rPr>
                <w:rFonts w:hint="eastAsia" w:ascii="微软雅黑" w:hAnsi="微软雅黑" w:eastAsia="微软雅黑" w:cs="微软雅黑"/>
                <w:color w:val="555555"/>
                <w:kern w:val="0"/>
                <w:sz w:val="24"/>
                <w:lang w:val="en-US" w:eastAsia="zh-CN"/>
              </w:rPr>
              <w:t>集体</w:t>
            </w:r>
            <w:r>
              <w:rPr>
                <w:rFonts w:hint="eastAsia" w:ascii="微软雅黑" w:hAnsi="微软雅黑" w:eastAsia="微软雅黑" w:cs="微软雅黑"/>
                <w:color w:val="555555"/>
                <w:kern w:val="0"/>
                <w:sz w:val="24"/>
              </w:rPr>
              <w:t>升学礼、肥东地方特色文化等题材打造的节目</w:t>
            </w:r>
            <w:r>
              <w:rPr>
                <w:rFonts w:hint="eastAsia" w:ascii="微软雅黑" w:hAnsi="微软雅黑" w:eastAsia="微软雅黑" w:cs="微软雅黑"/>
                <w:color w:val="555555"/>
                <w:kern w:val="0"/>
                <w:sz w:val="24"/>
                <w:lang w:val="en-US" w:eastAsia="zh-CN"/>
              </w:rPr>
              <w:t>3</w:t>
            </w:r>
            <w:r>
              <w:rPr>
                <w:rFonts w:hint="eastAsia" w:ascii="微软雅黑" w:hAnsi="微软雅黑" w:eastAsia="微软雅黑" w:cs="微软雅黑"/>
                <w:color w:val="555555"/>
                <w:kern w:val="0"/>
                <w:sz w:val="24"/>
              </w:rPr>
              <w:t>个，节目演出时长不低于25分钟、其中原创节目不低于</w:t>
            </w:r>
            <w:r>
              <w:rPr>
                <w:rFonts w:hint="eastAsia" w:ascii="微软雅黑" w:hAnsi="微软雅黑" w:eastAsia="微软雅黑" w:cs="微软雅黑"/>
                <w:color w:val="555555"/>
                <w:kern w:val="0"/>
                <w:sz w:val="24"/>
                <w:lang w:val="en-US" w:eastAsia="zh-CN"/>
              </w:rPr>
              <w:t>2</w:t>
            </w:r>
            <w:r>
              <w:rPr>
                <w:rFonts w:hint="eastAsia" w:ascii="微软雅黑" w:hAnsi="微软雅黑" w:eastAsia="微软雅黑" w:cs="微软雅黑"/>
                <w:color w:val="555555"/>
                <w:kern w:val="0"/>
                <w:sz w:val="24"/>
              </w:rPr>
              <w:t>个。</w:t>
            </w:r>
            <w:r>
              <w:rPr>
                <w:rFonts w:hint="eastAsia" w:ascii="微软雅黑" w:hAnsi="微软雅黑" w:eastAsia="微软雅黑" w:cs="微软雅黑"/>
                <w:color w:val="555555"/>
                <w:kern w:val="0"/>
                <w:sz w:val="24"/>
                <w:lang w:eastAsia="zh-CN"/>
              </w:rPr>
              <w:t>对唱</w:t>
            </w:r>
            <w:r>
              <w:rPr>
                <w:rFonts w:hint="eastAsia" w:ascii="微软雅黑" w:hAnsi="微软雅黑" w:eastAsia="微软雅黑" w:cs="微软雅黑"/>
                <w:color w:val="555555"/>
                <w:kern w:val="0"/>
                <w:sz w:val="24"/>
              </w:rPr>
              <w:t>歌曲需具有肥东特色文化内容；需结合集体升学礼</w:t>
            </w:r>
            <w:r>
              <w:rPr>
                <w:rFonts w:hint="eastAsia" w:ascii="微软雅黑" w:hAnsi="微软雅黑" w:eastAsia="微软雅黑" w:cs="微软雅黑"/>
                <w:color w:val="555555"/>
                <w:kern w:val="0"/>
                <w:sz w:val="24"/>
                <w:lang w:eastAsia="zh-CN"/>
              </w:rPr>
              <w:t>、</w:t>
            </w:r>
            <w:r>
              <w:rPr>
                <w:rFonts w:hint="eastAsia" w:ascii="微软雅黑" w:hAnsi="微软雅黑" w:eastAsia="微软雅黑" w:cs="微软雅黑"/>
                <w:color w:val="555555"/>
                <w:kern w:val="0"/>
                <w:sz w:val="24"/>
              </w:rPr>
              <w:t>“</w:t>
            </w:r>
            <w:r>
              <w:rPr>
                <w:rFonts w:hint="eastAsia" w:ascii="微软雅黑" w:hAnsi="微软雅黑" w:eastAsia="微软雅黑" w:cs="微软雅黑"/>
                <w:color w:val="555555"/>
                <w:kern w:val="0"/>
                <w:sz w:val="24"/>
                <w:lang w:eastAsia="zh-CN"/>
              </w:rPr>
              <w:t>礼遇好人</w:t>
            </w:r>
            <w:r>
              <w:rPr>
                <w:rFonts w:hint="eastAsia" w:ascii="微软雅黑" w:hAnsi="微软雅黑" w:eastAsia="微软雅黑" w:cs="微软雅黑"/>
                <w:color w:val="555555"/>
                <w:kern w:val="0"/>
                <w:sz w:val="24"/>
              </w:rPr>
              <w:t>”创作</w:t>
            </w:r>
            <w:r>
              <w:rPr>
                <w:rFonts w:hint="eastAsia" w:ascii="微软雅黑" w:hAnsi="微软雅黑" w:eastAsia="微软雅黑" w:cs="微软雅黑"/>
                <w:color w:val="555555"/>
                <w:kern w:val="0"/>
                <w:sz w:val="24"/>
                <w:lang w:val="en-US" w:eastAsia="zh-CN"/>
              </w:rPr>
              <w:t>主题</w:t>
            </w:r>
            <w:r>
              <w:rPr>
                <w:rFonts w:hint="eastAsia" w:ascii="微软雅黑" w:hAnsi="微软雅黑" w:eastAsia="微软雅黑" w:cs="微软雅黑"/>
                <w:color w:val="555555"/>
                <w:kern w:val="0"/>
                <w:sz w:val="24"/>
              </w:rPr>
              <w:t>朗诵类节目</w:t>
            </w:r>
            <w:r>
              <w:rPr>
                <w:rFonts w:hint="eastAsia" w:ascii="微软雅黑" w:hAnsi="微软雅黑" w:eastAsia="微软雅黑" w:cs="微软雅黑"/>
                <w:color w:val="555555"/>
                <w:kern w:val="0"/>
                <w:sz w:val="24"/>
                <w:lang w:eastAsia="zh-CN"/>
              </w:rPr>
              <w:t>各一个</w:t>
            </w:r>
            <w:r>
              <w:rPr>
                <w:rFonts w:hint="eastAsia" w:ascii="微软雅黑" w:hAnsi="微软雅黑" w:eastAsia="微软雅黑" w:cs="微软雅黑"/>
                <w:color w:val="555555"/>
                <w:kern w:val="0"/>
                <w:sz w:val="24"/>
              </w:rPr>
              <w:t>，表演人数</w:t>
            </w:r>
            <w:r>
              <w:rPr>
                <w:rFonts w:hint="eastAsia" w:ascii="微软雅黑" w:hAnsi="微软雅黑" w:eastAsia="微软雅黑" w:cs="微软雅黑"/>
                <w:color w:val="555555"/>
                <w:kern w:val="0"/>
                <w:sz w:val="24"/>
                <w:lang w:eastAsia="zh-CN"/>
              </w:rPr>
              <w:t>分别</w:t>
            </w:r>
            <w:r>
              <w:rPr>
                <w:rFonts w:hint="eastAsia" w:ascii="微软雅黑" w:hAnsi="微软雅黑" w:eastAsia="微软雅黑" w:cs="微软雅黑"/>
                <w:color w:val="555555"/>
                <w:kern w:val="0"/>
                <w:sz w:val="24"/>
              </w:rPr>
              <w:t>不低于</w:t>
            </w:r>
            <w:r>
              <w:rPr>
                <w:rFonts w:hint="eastAsia" w:ascii="微软雅黑" w:hAnsi="微软雅黑" w:eastAsia="微软雅黑" w:cs="微软雅黑"/>
                <w:color w:val="555555"/>
                <w:kern w:val="0"/>
                <w:sz w:val="24"/>
                <w:lang w:val="en-US" w:eastAsia="zh-CN"/>
              </w:rPr>
              <w:t>4人、6</w:t>
            </w:r>
            <w:r>
              <w:rPr>
                <w:rFonts w:hint="eastAsia" w:ascii="微软雅黑" w:hAnsi="微软雅黑" w:eastAsia="微软雅黑" w:cs="微软雅黑"/>
                <w:color w:val="555555"/>
                <w:kern w:val="0"/>
                <w:sz w:val="24"/>
              </w:rPr>
              <w:t>人；歌曲演唱要求歌曲主题和内容具有正能量。所有节目需经主办方审查后方可表演。节目打造及演出所需服化道、车旅费等所有与此相关的费用均包含在节目费用中。</w:t>
            </w:r>
          </w:p>
          <w:p w14:paraId="39A0DDA5">
            <w:pPr>
              <w:pStyle w:val="10"/>
              <w:spacing w:line="560" w:lineRule="exact"/>
              <w:ind w:firstLine="0" w:firstLineChars="0"/>
              <w:rPr>
                <w:rFonts w:hint="eastAsia" w:ascii="微软雅黑" w:hAnsi="微软雅黑" w:eastAsia="微软雅黑" w:cs="微软雅黑"/>
                <w:color w:val="555555"/>
                <w:kern w:val="0"/>
                <w:sz w:val="24"/>
              </w:rPr>
            </w:pPr>
          </w:p>
        </w:tc>
      </w:tr>
      <w:tr w14:paraId="3E94F1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848" w:hRule="atLeast"/>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292388DB">
            <w:pPr>
              <w:widowControl/>
              <w:spacing w:line="520" w:lineRule="exact"/>
              <w:ind w:left="29"/>
              <w:jc w:val="left"/>
              <w:rPr>
                <w:rFonts w:hint="eastAsia" w:ascii="微软雅黑" w:hAnsi="微软雅黑" w:eastAsia="微软雅黑" w:cs="微软雅黑"/>
                <w:color w:val="555555"/>
                <w:kern w:val="0"/>
                <w:sz w:val="24"/>
              </w:rPr>
            </w:pPr>
          </w:p>
        </w:tc>
        <w:tc>
          <w:tcPr>
            <w:tcW w:w="8941"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4DEA84FE">
            <w:pPr>
              <w:widowControl/>
              <w:numPr>
                <w:ilvl w:val="0"/>
                <w:numId w:val="1"/>
              </w:numPr>
              <w:spacing w:line="520" w:lineRule="exact"/>
              <w:ind w:left="29"/>
              <w:jc w:val="left"/>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报价须知</w:t>
            </w:r>
          </w:p>
          <w:p w14:paraId="296398BE">
            <w:pPr>
              <w:widowControl/>
              <w:snapToGrid w:val="0"/>
              <w:ind w:firstLine="480" w:firstLineChars="200"/>
              <w:rPr>
                <w:rFonts w:hint="eastAsia" w:ascii="微软雅黑" w:hAnsi="微软雅黑" w:eastAsia="微软雅黑" w:cs="微软雅黑"/>
                <w:color w:val="555555"/>
                <w:kern w:val="0"/>
                <w:sz w:val="24"/>
              </w:rPr>
            </w:pPr>
            <w:r>
              <w:rPr>
                <w:rFonts w:hint="eastAsia" w:ascii="宋体" w:hAnsi="宋体" w:cs="宋体"/>
                <w:kern w:val="0"/>
                <w:sz w:val="24"/>
              </w:rPr>
              <w:t>(一)本项目报价上限不高于</w:t>
            </w:r>
            <w:r>
              <w:rPr>
                <w:rFonts w:hint="eastAsia" w:ascii="宋体" w:hAnsi="宋体" w:cs="宋体"/>
                <w:b/>
                <w:bCs/>
                <w:color w:val="0000FF"/>
                <w:kern w:val="0"/>
                <w:sz w:val="24"/>
                <w:lang w:val="en-US" w:eastAsia="zh-CN"/>
              </w:rPr>
              <w:t>6</w:t>
            </w:r>
            <w:r>
              <w:rPr>
                <w:rFonts w:hint="eastAsia" w:ascii="宋体" w:hAnsi="宋体" w:cs="宋体"/>
                <w:kern w:val="0"/>
                <w:sz w:val="24"/>
              </w:rPr>
              <w:t>万元；</w:t>
            </w:r>
          </w:p>
          <w:p w14:paraId="0ADAF361">
            <w:pPr>
              <w:widowControl/>
              <w:spacing w:line="520" w:lineRule="exact"/>
              <w:ind w:firstLine="480"/>
              <w:jc w:val="left"/>
            </w:pPr>
            <w:r>
              <w:rPr>
                <w:rFonts w:hint="eastAsia" w:ascii="微软雅黑" w:hAnsi="微软雅黑" w:eastAsia="微软雅黑" w:cs="微软雅黑"/>
                <w:color w:val="555555"/>
                <w:kern w:val="0"/>
                <w:sz w:val="24"/>
              </w:rPr>
              <w:t> (二)本次采购采用综合评标方式进行，采购单位发放报价单，供应商向肥东县委宣传部一次报出不得更改的价格，但须对该项目的全部内容进行报价，否则询价函报价无效；</w:t>
            </w:r>
          </w:p>
          <w:p w14:paraId="2F2BFD04">
            <w:pPr>
              <w:widowControl/>
              <w:spacing w:line="520" w:lineRule="exact"/>
              <w:ind w:firstLine="480"/>
              <w:jc w:val="left"/>
            </w:pPr>
            <w:r>
              <w:rPr>
                <w:rFonts w:hint="eastAsia" w:ascii="微软雅黑" w:hAnsi="微软雅黑" w:eastAsia="微软雅黑" w:cs="微软雅黑"/>
                <w:color w:val="555555"/>
                <w:kern w:val="0"/>
                <w:sz w:val="24"/>
              </w:rPr>
              <w:t>（三）供应商应于规定时间</w:t>
            </w:r>
            <w:r>
              <w:rPr>
                <w:rFonts w:hint="eastAsia" w:ascii="微软雅黑" w:hAnsi="微软雅黑" w:eastAsia="微软雅黑" w:cs="微软雅黑"/>
                <w:color w:val="555555"/>
                <w:kern w:val="0"/>
                <w:sz w:val="24"/>
                <w:lang w:eastAsia="zh-CN"/>
              </w:rPr>
              <w:t>（</w:t>
            </w:r>
            <w:r>
              <w:rPr>
                <w:rFonts w:hint="eastAsia" w:ascii="微软雅黑" w:hAnsi="微软雅黑" w:eastAsia="微软雅黑" w:cs="微软雅黑"/>
                <w:color w:val="555555"/>
                <w:kern w:val="0"/>
                <w:sz w:val="24"/>
                <w:lang w:val="en-US" w:eastAsia="zh-CN"/>
              </w:rPr>
              <w:t>7月27日上午10:30</w:t>
            </w:r>
            <w:r>
              <w:rPr>
                <w:rFonts w:hint="eastAsia" w:ascii="微软雅黑" w:hAnsi="微软雅黑" w:eastAsia="微软雅黑" w:cs="微软雅黑"/>
                <w:color w:val="555555"/>
                <w:kern w:val="0"/>
                <w:sz w:val="24"/>
                <w:lang w:eastAsia="zh-CN"/>
              </w:rPr>
              <w:t>）</w:t>
            </w:r>
            <w:r>
              <w:rPr>
                <w:rFonts w:hint="eastAsia" w:ascii="微软雅黑" w:hAnsi="微软雅黑" w:eastAsia="微软雅黑" w:cs="微软雅黑"/>
                <w:color w:val="555555"/>
                <w:kern w:val="0"/>
                <w:sz w:val="24"/>
              </w:rPr>
              <w:t>前往</w:t>
            </w:r>
            <w:r>
              <w:rPr>
                <w:rFonts w:hint="eastAsia" w:ascii="微软雅黑" w:hAnsi="微软雅黑" w:eastAsia="微软雅黑" w:cs="微软雅黑"/>
                <w:color w:val="0000FF"/>
                <w:kern w:val="0"/>
                <w:sz w:val="24"/>
              </w:rPr>
              <w:t>肥东县委宣传部会议室（肥东县政府1号楼3楼）</w:t>
            </w:r>
            <w:r>
              <w:rPr>
                <w:rFonts w:hint="eastAsia" w:ascii="微软雅黑" w:hAnsi="微软雅黑" w:eastAsia="微软雅黑" w:cs="微软雅黑"/>
                <w:color w:val="555555"/>
                <w:kern w:val="0"/>
                <w:sz w:val="24"/>
              </w:rPr>
              <w:t>进行现场报价,过时无效；</w:t>
            </w:r>
          </w:p>
          <w:p w14:paraId="0617E554">
            <w:pPr>
              <w:widowControl/>
              <w:spacing w:line="520" w:lineRule="exact"/>
              <w:ind w:firstLine="480"/>
              <w:jc w:val="left"/>
            </w:pPr>
            <w:r>
              <w:rPr>
                <w:rFonts w:hint="eastAsia" w:ascii="微软雅黑" w:hAnsi="微软雅黑" w:eastAsia="微软雅黑" w:cs="微软雅黑"/>
                <w:color w:val="555555"/>
                <w:kern w:val="0"/>
                <w:sz w:val="24"/>
              </w:rPr>
              <w:t>（四）供应商须将询价函密封并加盖公章,参加现场询价会议；</w:t>
            </w:r>
          </w:p>
          <w:p w14:paraId="20DC63DF">
            <w:pPr>
              <w:widowControl/>
              <w:spacing w:line="520" w:lineRule="exact"/>
              <w:ind w:firstLine="480"/>
              <w:jc w:val="left"/>
            </w:pPr>
            <w:r>
              <w:rPr>
                <w:rFonts w:hint="eastAsia" w:ascii="微软雅黑" w:hAnsi="微软雅黑" w:eastAsia="微软雅黑" w:cs="微软雅黑"/>
                <w:color w:val="555555"/>
                <w:kern w:val="0"/>
                <w:sz w:val="24"/>
              </w:rPr>
              <w:t>（五）报价供应商需将询价函完整下载进行报价，不得更改配置，否则报价无效；</w:t>
            </w:r>
          </w:p>
          <w:p w14:paraId="2E39C3E8">
            <w:pPr>
              <w:widowControl/>
              <w:spacing w:line="520" w:lineRule="exact"/>
              <w:ind w:firstLine="480"/>
              <w:jc w:val="left"/>
            </w:pPr>
            <w:r>
              <w:rPr>
                <w:rFonts w:hint="eastAsia" w:ascii="微软雅黑" w:hAnsi="微软雅黑" w:eastAsia="微软雅黑" w:cs="微软雅黑"/>
                <w:color w:val="555555"/>
                <w:kern w:val="0"/>
                <w:sz w:val="24"/>
              </w:rPr>
              <w:t>（六）报价供应商参加询价会议时，除提供询价函以外，应提供营业执照、相关资质证明、相关证明材料，供采购方审定通过；</w:t>
            </w:r>
          </w:p>
          <w:p w14:paraId="098C8BBF">
            <w:pPr>
              <w:widowControl/>
              <w:snapToGrid w:val="0"/>
              <w:ind w:firstLine="480"/>
              <w:rPr>
                <w:color w:val="0000FF"/>
              </w:rPr>
            </w:pPr>
            <w:r>
              <w:rPr>
                <w:rFonts w:hint="eastAsia" w:ascii="微软雅黑" w:hAnsi="微软雅黑" w:eastAsia="微软雅黑" w:cs="微软雅黑"/>
                <w:color w:val="555555"/>
                <w:kern w:val="0"/>
                <w:sz w:val="24"/>
              </w:rPr>
              <w:t>（七）</w:t>
            </w:r>
            <w:r>
              <w:rPr>
                <w:rFonts w:hint="eastAsia" w:ascii="微软雅黑" w:hAnsi="微软雅黑" w:eastAsia="微软雅黑" w:cs="微软雅黑"/>
                <w:color w:val="0000FF"/>
                <w:kern w:val="0"/>
                <w:sz w:val="24"/>
              </w:rPr>
              <w:t>评标标准：活动方案符合要求，可操作执行性强，在符合采购资质、需求、质量和服务相等的前提下，确定</w:t>
            </w:r>
            <w:r>
              <w:rPr>
                <w:rFonts w:hint="eastAsia" w:ascii="宋体" w:hAnsi="宋体" w:cs="宋体"/>
                <w:color w:val="0000FF"/>
                <w:kern w:val="0"/>
                <w:sz w:val="24"/>
              </w:rPr>
              <w:t>综合评分。</w:t>
            </w:r>
          </w:p>
          <w:tbl>
            <w:tblPr>
              <w:tblStyle w:val="5"/>
              <w:tblpPr w:leftFromText="180" w:rightFromText="180" w:vertAnchor="text" w:horzAnchor="page" w:tblpY="190"/>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366"/>
              <w:gridCol w:w="5190"/>
              <w:gridCol w:w="2061"/>
            </w:tblGrid>
            <w:tr w14:paraId="1681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41" w:type="dxa"/>
                  <w:vAlign w:val="center"/>
                </w:tcPr>
                <w:p w14:paraId="68AE284E">
                  <w:pPr>
                    <w:jc w:val="center"/>
                    <w:rPr>
                      <w:rFonts w:hint="eastAsia" w:ascii="宋体" w:hAnsi="宋体" w:cs="宋体"/>
                      <w:b/>
                      <w:bCs/>
                      <w:color w:val="0000FF"/>
                      <w:kern w:val="0"/>
                      <w:szCs w:val="21"/>
                    </w:rPr>
                  </w:pPr>
                  <w:r>
                    <w:rPr>
                      <w:rFonts w:hint="eastAsia" w:ascii="宋体" w:hAnsi="宋体" w:cs="宋体"/>
                      <w:b/>
                      <w:bCs/>
                      <w:color w:val="0000FF"/>
                      <w:kern w:val="0"/>
                      <w:szCs w:val="21"/>
                    </w:rPr>
                    <w:t>序  号</w:t>
                  </w:r>
                </w:p>
              </w:tc>
              <w:tc>
                <w:tcPr>
                  <w:tcW w:w="1366" w:type="dxa"/>
                  <w:tcBorders>
                    <w:left w:val="nil"/>
                  </w:tcBorders>
                  <w:vAlign w:val="center"/>
                </w:tcPr>
                <w:p w14:paraId="3225F2DB">
                  <w:pPr>
                    <w:jc w:val="center"/>
                    <w:rPr>
                      <w:rFonts w:hint="eastAsia" w:ascii="宋体" w:hAnsi="宋体" w:cs="宋体"/>
                      <w:b/>
                      <w:bCs/>
                      <w:color w:val="0000FF"/>
                      <w:kern w:val="0"/>
                      <w:szCs w:val="21"/>
                    </w:rPr>
                  </w:pPr>
                  <w:r>
                    <w:rPr>
                      <w:rFonts w:hint="eastAsia" w:ascii="宋体" w:hAnsi="宋体" w:cs="宋体"/>
                      <w:b/>
                      <w:bCs/>
                      <w:color w:val="0000FF"/>
                      <w:kern w:val="0"/>
                      <w:szCs w:val="21"/>
                    </w:rPr>
                    <w:t>评 分 项</w:t>
                  </w:r>
                </w:p>
              </w:tc>
              <w:tc>
                <w:tcPr>
                  <w:tcW w:w="5190" w:type="dxa"/>
                  <w:tcBorders>
                    <w:left w:val="nil"/>
                  </w:tcBorders>
                  <w:vAlign w:val="center"/>
                </w:tcPr>
                <w:p w14:paraId="606F58F7">
                  <w:pPr>
                    <w:jc w:val="center"/>
                    <w:rPr>
                      <w:rFonts w:hint="eastAsia" w:ascii="宋体" w:hAnsi="宋体" w:cs="宋体"/>
                      <w:b/>
                      <w:bCs/>
                      <w:color w:val="0000FF"/>
                      <w:kern w:val="0"/>
                      <w:szCs w:val="21"/>
                    </w:rPr>
                  </w:pPr>
                  <w:r>
                    <w:rPr>
                      <w:rFonts w:hint="eastAsia" w:ascii="宋体" w:hAnsi="宋体" w:cs="宋体"/>
                      <w:b/>
                      <w:bCs/>
                      <w:color w:val="0000FF"/>
                      <w:kern w:val="0"/>
                      <w:szCs w:val="21"/>
                    </w:rPr>
                    <w:t>评分标准</w:t>
                  </w:r>
                </w:p>
              </w:tc>
              <w:tc>
                <w:tcPr>
                  <w:tcW w:w="2061" w:type="dxa"/>
                  <w:tcBorders>
                    <w:left w:val="nil"/>
                  </w:tcBorders>
                  <w:vAlign w:val="center"/>
                </w:tcPr>
                <w:p w14:paraId="429B5AD4">
                  <w:pPr>
                    <w:rPr>
                      <w:rFonts w:hint="eastAsia" w:ascii="宋体" w:hAnsi="宋体" w:cs="宋体"/>
                      <w:b/>
                      <w:bCs/>
                      <w:color w:val="0000FF"/>
                      <w:kern w:val="0"/>
                      <w:szCs w:val="21"/>
                    </w:rPr>
                  </w:pPr>
                  <w:r>
                    <w:rPr>
                      <w:rFonts w:hint="eastAsia" w:ascii="宋体" w:hAnsi="宋体" w:cs="宋体"/>
                      <w:b/>
                      <w:bCs/>
                      <w:color w:val="0000FF"/>
                      <w:kern w:val="0"/>
                      <w:szCs w:val="21"/>
                    </w:rPr>
                    <w:t>分  值</w:t>
                  </w:r>
                </w:p>
              </w:tc>
            </w:tr>
            <w:tr w14:paraId="5B63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241" w:type="dxa"/>
                  <w:tcBorders>
                    <w:top w:val="single" w:color="auto" w:sz="4" w:space="0"/>
                    <w:right w:val="single" w:color="auto" w:sz="4" w:space="0"/>
                  </w:tcBorders>
                  <w:vAlign w:val="center"/>
                </w:tcPr>
                <w:p w14:paraId="63B7091E">
                  <w:pPr>
                    <w:rPr>
                      <w:rFonts w:hint="eastAsia" w:ascii="宋体" w:hAnsi="宋体" w:cs="宋体"/>
                      <w:color w:val="0000FF"/>
                      <w:kern w:val="0"/>
                      <w:szCs w:val="21"/>
                    </w:rPr>
                  </w:pPr>
                  <w:r>
                    <w:rPr>
                      <w:rFonts w:hint="eastAsia" w:ascii="宋体" w:hAnsi="宋体" w:cs="宋体"/>
                      <w:color w:val="0000FF"/>
                      <w:kern w:val="0"/>
                      <w:szCs w:val="21"/>
                    </w:rPr>
                    <w:t>1</w:t>
                  </w:r>
                </w:p>
              </w:tc>
              <w:tc>
                <w:tcPr>
                  <w:tcW w:w="1366" w:type="dxa"/>
                  <w:tcBorders>
                    <w:top w:val="single" w:color="auto" w:sz="4" w:space="0"/>
                    <w:left w:val="single" w:color="auto" w:sz="4" w:space="0"/>
                    <w:right w:val="single" w:color="auto" w:sz="4" w:space="0"/>
                  </w:tcBorders>
                  <w:vAlign w:val="center"/>
                </w:tcPr>
                <w:p w14:paraId="16F94844">
                  <w:pPr>
                    <w:widowControl/>
                    <w:rPr>
                      <w:rFonts w:hint="eastAsia" w:ascii="宋体" w:hAnsi="宋体" w:cs="宋体"/>
                      <w:color w:val="0000FF"/>
                      <w:kern w:val="0"/>
                      <w:szCs w:val="21"/>
                    </w:rPr>
                  </w:pPr>
                  <w:r>
                    <w:rPr>
                      <w:rFonts w:hint="eastAsia" w:ascii="宋体" w:hAnsi="宋体" w:cs="宋体"/>
                      <w:color w:val="0000FF"/>
                      <w:kern w:val="0"/>
                      <w:szCs w:val="21"/>
                    </w:rPr>
                    <w:t>策划执行</w:t>
                  </w:r>
                </w:p>
              </w:tc>
              <w:tc>
                <w:tcPr>
                  <w:tcW w:w="5190" w:type="dxa"/>
                  <w:tcBorders>
                    <w:top w:val="single" w:color="auto" w:sz="4" w:space="0"/>
                    <w:left w:val="single" w:color="auto" w:sz="4" w:space="0"/>
                    <w:bottom w:val="single" w:color="auto" w:sz="4" w:space="0"/>
                    <w:right w:val="single" w:color="auto" w:sz="4" w:space="0"/>
                  </w:tcBorders>
                </w:tcPr>
                <w:p w14:paraId="4F81E57F">
                  <w:pPr>
                    <w:pStyle w:val="11"/>
                    <w:ind w:right="19"/>
                    <w:rPr>
                      <w:rFonts w:hint="eastAsia"/>
                      <w:color w:val="0000FF"/>
                      <w:szCs w:val="21"/>
                    </w:rPr>
                  </w:pPr>
                  <w:r>
                    <w:rPr>
                      <w:rFonts w:hint="eastAsia"/>
                      <w:color w:val="0000FF"/>
                      <w:szCs w:val="21"/>
                    </w:rPr>
                    <w:t>自202</w:t>
                  </w:r>
                  <w:r>
                    <w:rPr>
                      <w:rFonts w:hint="eastAsia"/>
                      <w:color w:val="0000FF"/>
                      <w:szCs w:val="21"/>
                      <w:lang w:val="en-US"/>
                    </w:rPr>
                    <w:t>2</w:t>
                  </w:r>
                  <w:r>
                    <w:rPr>
                      <w:rFonts w:hint="eastAsia"/>
                      <w:color w:val="0000FF"/>
                      <w:szCs w:val="21"/>
                    </w:rPr>
                    <w:t>年1月1日以来（以合同签订时间为准）策划执行过县级以上行政主管部门主办的专场活动，每提供一个业绩得</w:t>
                  </w:r>
                  <w:r>
                    <w:rPr>
                      <w:rFonts w:hint="eastAsia"/>
                      <w:color w:val="0000FF"/>
                      <w:szCs w:val="21"/>
                      <w:lang w:val="en-US"/>
                    </w:rPr>
                    <w:t>1</w:t>
                  </w:r>
                  <w:r>
                    <w:rPr>
                      <w:rFonts w:hint="eastAsia"/>
                      <w:color w:val="0000FF"/>
                      <w:szCs w:val="21"/>
                    </w:rPr>
                    <w:t>0分，满分</w:t>
                  </w:r>
                  <w:r>
                    <w:rPr>
                      <w:rFonts w:hint="eastAsia"/>
                      <w:color w:val="0000FF"/>
                      <w:szCs w:val="21"/>
                      <w:lang w:val="en-US"/>
                    </w:rPr>
                    <w:t>20</w:t>
                  </w:r>
                  <w:r>
                    <w:rPr>
                      <w:rFonts w:hint="eastAsia"/>
                      <w:color w:val="0000FF"/>
                      <w:szCs w:val="21"/>
                    </w:rPr>
                    <w:t>分；</w:t>
                  </w:r>
                </w:p>
                <w:p w14:paraId="05A96AB6">
                  <w:pPr>
                    <w:pStyle w:val="11"/>
                    <w:ind w:right="19"/>
                    <w:rPr>
                      <w:rFonts w:hint="eastAsia"/>
                      <w:color w:val="0000FF"/>
                      <w:szCs w:val="21"/>
                    </w:rPr>
                  </w:pPr>
                  <w:r>
                    <w:rPr>
                      <w:rFonts w:hint="eastAsia"/>
                      <w:color w:val="0000FF"/>
                      <w:szCs w:val="21"/>
                    </w:rPr>
                    <w:t>注：</w:t>
                  </w:r>
                </w:p>
                <w:p w14:paraId="1C95AA38">
                  <w:pPr>
                    <w:pStyle w:val="11"/>
                    <w:ind w:right="19"/>
                    <w:rPr>
                      <w:rFonts w:hint="eastAsia"/>
                      <w:color w:val="0000FF"/>
                      <w:szCs w:val="21"/>
                      <w:lang w:val="en-US"/>
                    </w:rPr>
                  </w:pPr>
                  <w:r>
                    <w:rPr>
                      <w:rFonts w:hint="eastAsia"/>
                      <w:color w:val="0000FF"/>
                      <w:szCs w:val="21"/>
                    </w:rPr>
                    <w:t>以上业绩须为已完成的业绩，</w:t>
                  </w:r>
                  <w:r>
                    <w:rPr>
                      <w:rFonts w:hint="eastAsia"/>
                      <w:color w:val="0000FF"/>
                      <w:szCs w:val="21"/>
                      <w:lang w:val="en-US"/>
                    </w:rPr>
                    <w:t>服务内容需包含策划执行等相关服务，</w:t>
                  </w:r>
                  <w:r>
                    <w:rPr>
                      <w:rFonts w:hint="eastAsia"/>
                      <w:color w:val="0000FF"/>
                      <w:szCs w:val="21"/>
                    </w:rPr>
                    <w:t>且需提供合同复印件。</w:t>
                  </w:r>
                </w:p>
              </w:tc>
              <w:tc>
                <w:tcPr>
                  <w:tcW w:w="2061" w:type="dxa"/>
                  <w:tcBorders>
                    <w:top w:val="single" w:color="auto" w:sz="4" w:space="0"/>
                    <w:left w:val="single" w:color="auto" w:sz="4" w:space="0"/>
                  </w:tcBorders>
                  <w:vAlign w:val="center"/>
                </w:tcPr>
                <w:p w14:paraId="2D8EABA5">
                  <w:pPr>
                    <w:pStyle w:val="2"/>
                    <w:ind w:firstLine="420" w:firstLineChars="200"/>
                    <w:jc w:val="both"/>
                    <w:rPr>
                      <w:rFonts w:cs="宋体"/>
                      <w:color w:val="0000FF"/>
                      <w:szCs w:val="21"/>
                    </w:rPr>
                  </w:pPr>
                  <w:r>
                    <w:rPr>
                      <w:rFonts w:cs="宋体"/>
                      <w:b w:val="0"/>
                      <w:bCs/>
                      <w:color w:val="0000FF"/>
                      <w:sz w:val="21"/>
                      <w:szCs w:val="21"/>
                    </w:rPr>
                    <w:t>20</w:t>
                  </w:r>
                </w:p>
              </w:tc>
            </w:tr>
            <w:tr w14:paraId="4D63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1" w:type="dxa"/>
                  <w:tcBorders>
                    <w:right w:val="single" w:color="auto" w:sz="4" w:space="0"/>
                  </w:tcBorders>
                  <w:vAlign w:val="center"/>
                </w:tcPr>
                <w:p w14:paraId="465F61D3">
                  <w:pPr>
                    <w:widowControl/>
                    <w:rPr>
                      <w:rFonts w:hint="eastAsia" w:ascii="宋体" w:hAnsi="宋体" w:cs="宋体"/>
                      <w:color w:val="0000FF"/>
                      <w:kern w:val="0"/>
                      <w:szCs w:val="21"/>
                    </w:rPr>
                  </w:pPr>
                  <w:r>
                    <w:rPr>
                      <w:rFonts w:hint="eastAsia" w:ascii="宋体" w:hAnsi="宋体" w:cs="宋体"/>
                      <w:color w:val="0000FF"/>
                      <w:kern w:val="0"/>
                      <w:szCs w:val="21"/>
                    </w:rPr>
                    <w:t>2</w:t>
                  </w:r>
                </w:p>
              </w:tc>
              <w:tc>
                <w:tcPr>
                  <w:tcW w:w="1366" w:type="dxa"/>
                  <w:tcBorders>
                    <w:left w:val="single" w:color="auto" w:sz="4" w:space="0"/>
                  </w:tcBorders>
                  <w:vAlign w:val="center"/>
                </w:tcPr>
                <w:p w14:paraId="4095160E">
                  <w:pPr>
                    <w:widowControl/>
                    <w:textAlignment w:val="center"/>
                    <w:rPr>
                      <w:rFonts w:hint="eastAsia" w:ascii="宋体" w:hAnsi="宋体" w:cs="宋体"/>
                      <w:color w:val="0000FF"/>
                      <w:kern w:val="0"/>
                      <w:szCs w:val="21"/>
                    </w:rPr>
                  </w:pPr>
                  <w:r>
                    <w:rPr>
                      <w:rFonts w:hint="eastAsia" w:ascii="宋体" w:hAnsi="宋体" w:cs="宋体"/>
                      <w:color w:val="0000FF"/>
                      <w:kern w:val="0"/>
                      <w:szCs w:val="21"/>
                    </w:rPr>
                    <w:t>人员资质</w:t>
                  </w:r>
                </w:p>
              </w:tc>
              <w:tc>
                <w:tcPr>
                  <w:tcW w:w="5190" w:type="dxa"/>
                  <w:vAlign w:val="center"/>
                </w:tcPr>
                <w:p w14:paraId="30859399">
                  <w:pPr>
                    <w:pStyle w:val="11"/>
                    <w:ind w:right="19"/>
                    <w:rPr>
                      <w:rFonts w:hint="eastAsia"/>
                      <w:color w:val="0000FF"/>
                      <w:szCs w:val="21"/>
                      <w:lang w:val="en-US"/>
                    </w:rPr>
                  </w:pPr>
                  <w:r>
                    <w:rPr>
                      <w:rFonts w:hint="eastAsia"/>
                      <w:color w:val="0000FF"/>
                      <w:szCs w:val="21"/>
                      <w:lang w:val="en-US"/>
                    </w:rPr>
                    <w:t>专业主持人两名，且具有播音员主持人资格证书。</w:t>
                  </w:r>
                </w:p>
                <w:p w14:paraId="354FB272">
                  <w:pPr>
                    <w:pStyle w:val="11"/>
                    <w:ind w:right="19"/>
                    <w:rPr>
                      <w:rFonts w:hint="eastAsia"/>
                      <w:color w:val="0000FF"/>
                      <w:szCs w:val="21"/>
                      <w:lang w:val="en-US"/>
                    </w:rPr>
                  </w:pPr>
                  <w:r>
                    <w:rPr>
                      <w:rFonts w:hint="eastAsia"/>
                      <w:color w:val="0000FF"/>
                      <w:szCs w:val="21"/>
                      <w:lang w:val="en-US"/>
                    </w:rPr>
                    <w:t>每个10分，</w:t>
                  </w:r>
                  <w:r>
                    <w:rPr>
                      <w:rFonts w:hint="eastAsia"/>
                      <w:color w:val="0000FF"/>
                      <w:szCs w:val="21"/>
                    </w:rPr>
                    <w:t>满分</w:t>
                  </w:r>
                  <w:r>
                    <w:rPr>
                      <w:rFonts w:hint="eastAsia"/>
                      <w:color w:val="0000FF"/>
                      <w:szCs w:val="21"/>
                      <w:lang w:val="en-US"/>
                    </w:rPr>
                    <w:t>20</w:t>
                  </w:r>
                  <w:r>
                    <w:rPr>
                      <w:rFonts w:hint="eastAsia"/>
                      <w:color w:val="0000FF"/>
                      <w:szCs w:val="21"/>
                    </w:rPr>
                    <w:t>分</w:t>
                  </w:r>
                  <w:r>
                    <w:rPr>
                      <w:rFonts w:hint="eastAsia"/>
                      <w:color w:val="0000FF"/>
                      <w:szCs w:val="21"/>
                      <w:lang w:val="en-US"/>
                    </w:rPr>
                    <w:t>（20分）</w:t>
                  </w:r>
                </w:p>
                <w:p w14:paraId="1689CF7F">
                  <w:pPr>
                    <w:pStyle w:val="11"/>
                    <w:ind w:right="19"/>
                    <w:rPr>
                      <w:rFonts w:hint="eastAsia"/>
                      <w:color w:val="0000FF"/>
                      <w:szCs w:val="21"/>
                    </w:rPr>
                  </w:pPr>
                </w:p>
              </w:tc>
              <w:tc>
                <w:tcPr>
                  <w:tcW w:w="2061" w:type="dxa"/>
                  <w:vAlign w:val="center"/>
                </w:tcPr>
                <w:p w14:paraId="004B10F2">
                  <w:pPr>
                    <w:ind w:firstLine="420" w:firstLineChars="200"/>
                    <w:rPr>
                      <w:rFonts w:hint="eastAsia" w:ascii="宋体" w:hAnsi="宋体" w:cs="宋体"/>
                      <w:color w:val="0000FF"/>
                      <w:szCs w:val="21"/>
                    </w:rPr>
                  </w:pPr>
                  <w:r>
                    <w:rPr>
                      <w:rFonts w:hint="eastAsia" w:ascii="宋体" w:hAnsi="宋体" w:cs="宋体"/>
                      <w:bCs/>
                      <w:color w:val="0000FF"/>
                      <w:szCs w:val="21"/>
                    </w:rPr>
                    <w:t>20</w:t>
                  </w:r>
                </w:p>
              </w:tc>
            </w:tr>
            <w:tr w14:paraId="2CBC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41" w:type="dxa"/>
                  <w:tcBorders>
                    <w:right w:val="single" w:color="auto" w:sz="4" w:space="0"/>
                  </w:tcBorders>
                  <w:vAlign w:val="center"/>
                </w:tcPr>
                <w:p w14:paraId="6EB17D30">
                  <w:pPr>
                    <w:widowControl/>
                    <w:rPr>
                      <w:rFonts w:hint="eastAsia" w:ascii="宋体" w:hAnsi="宋体" w:cs="宋体"/>
                      <w:color w:val="0000FF"/>
                      <w:kern w:val="0"/>
                      <w:szCs w:val="21"/>
                    </w:rPr>
                  </w:pPr>
                  <w:r>
                    <w:rPr>
                      <w:rFonts w:hint="eastAsia" w:ascii="宋体" w:hAnsi="宋体" w:cs="宋体"/>
                      <w:color w:val="0000FF"/>
                      <w:kern w:val="0"/>
                      <w:szCs w:val="21"/>
                    </w:rPr>
                    <w:t>3</w:t>
                  </w:r>
                </w:p>
              </w:tc>
              <w:tc>
                <w:tcPr>
                  <w:tcW w:w="1366" w:type="dxa"/>
                  <w:tcBorders>
                    <w:left w:val="single" w:color="auto" w:sz="4" w:space="0"/>
                  </w:tcBorders>
                  <w:vAlign w:val="center"/>
                </w:tcPr>
                <w:p w14:paraId="6F1E83E2">
                  <w:pPr>
                    <w:widowControl/>
                    <w:textAlignment w:val="center"/>
                    <w:rPr>
                      <w:rFonts w:hint="eastAsia" w:ascii="宋体" w:hAnsi="宋体" w:cs="宋体"/>
                      <w:color w:val="0000FF"/>
                      <w:szCs w:val="21"/>
                    </w:rPr>
                  </w:pPr>
                  <w:r>
                    <w:rPr>
                      <w:rFonts w:hint="eastAsia" w:ascii="宋体" w:hAnsi="宋体" w:cs="宋体"/>
                      <w:color w:val="0000FF"/>
                      <w:szCs w:val="21"/>
                    </w:rPr>
                    <w:t>服务方案</w:t>
                  </w:r>
                </w:p>
              </w:tc>
              <w:tc>
                <w:tcPr>
                  <w:tcW w:w="5190" w:type="dxa"/>
                  <w:vAlign w:val="center"/>
                </w:tcPr>
                <w:p w14:paraId="6C5D19C7">
                  <w:pPr>
                    <w:pStyle w:val="11"/>
                    <w:ind w:right="19"/>
                    <w:rPr>
                      <w:rFonts w:hint="eastAsia"/>
                      <w:color w:val="0000FF"/>
                      <w:szCs w:val="21"/>
                      <w:lang w:val="en-US"/>
                    </w:rPr>
                  </w:pPr>
                  <w:r>
                    <w:rPr>
                      <w:rFonts w:hint="eastAsia"/>
                      <w:color w:val="0000FF"/>
                      <w:szCs w:val="21"/>
                      <w:lang w:val="en-US"/>
                    </w:rPr>
                    <w:t>服务方案需包含活动策划执行方案、设计方案、宣传方案、3个原创节目内容等。</w:t>
                  </w:r>
                </w:p>
                <w:p w14:paraId="17C4E09F">
                  <w:pPr>
                    <w:pStyle w:val="11"/>
                    <w:ind w:right="19"/>
                    <w:rPr>
                      <w:rFonts w:hint="eastAsia"/>
                      <w:color w:val="0000FF"/>
                      <w:szCs w:val="21"/>
                    </w:rPr>
                  </w:pPr>
                  <w:r>
                    <w:rPr>
                      <w:rFonts w:hint="eastAsia"/>
                      <w:color w:val="0000FF"/>
                      <w:szCs w:val="21"/>
                    </w:rPr>
                    <w:t>（</w:t>
                  </w:r>
                  <w:r>
                    <w:rPr>
                      <w:rFonts w:hint="eastAsia"/>
                      <w:color w:val="0000FF"/>
                      <w:szCs w:val="21"/>
                      <w:lang w:val="en-US"/>
                    </w:rPr>
                    <w:t>1</w:t>
                  </w:r>
                  <w:r>
                    <w:rPr>
                      <w:rFonts w:hint="eastAsia"/>
                      <w:color w:val="0000FF"/>
                      <w:szCs w:val="21"/>
                    </w:rPr>
                    <w:t>）提供的实施方案详细合理、具有针对性，完整度较高，符合规范、有关要求，工作方法符合实际，可操作性强，符合活动节目相关要求的，得</w:t>
                  </w:r>
                  <w:r>
                    <w:rPr>
                      <w:rFonts w:hint="eastAsia"/>
                      <w:color w:val="0000FF"/>
                      <w:szCs w:val="21"/>
                      <w:lang w:val="en-US"/>
                    </w:rPr>
                    <w:t>20-30</w:t>
                  </w:r>
                  <w:r>
                    <w:rPr>
                      <w:rFonts w:hint="eastAsia"/>
                      <w:color w:val="0000FF"/>
                      <w:szCs w:val="21"/>
                    </w:rPr>
                    <w:t>分；</w:t>
                  </w:r>
                </w:p>
                <w:p w14:paraId="5D0E7381">
                  <w:pPr>
                    <w:pStyle w:val="11"/>
                    <w:ind w:right="19"/>
                    <w:rPr>
                      <w:rFonts w:hint="eastAsia"/>
                      <w:color w:val="0000FF"/>
                      <w:szCs w:val="21"/>
                    </w:rPr>
                  </w:pPr>
                  <w:r>
                    <w:rPr>
                      <w:rFonts w:hint="eastAsia"/>
                      <w:color w:val="0000FF"/>
                      <w:szCs w:val="21"/>
                    </w:rPr>
                    <w:t>（</w:t>
                  </w:r>
                  <w:r>
                    <w:rPr>
                      <w:rFonts w:hint="eastAsia"/>
                      <w:color w:val="0000FF"/>
                      <w:szCs w:val="21"/>
                      <w:lang w:val="en-US"/>
                    </w:rPr>
                    <w:t>2</w:t>
                  </w:r>
                  <w:r>
                    <w:rPr>
                      <w:rFonts w:hint="eastAsia"/>
                      <w:color w:val="0000FF"/>
                      <w:szCs w:val="21"/>
                    </w:rPr>
                    <w:t>）提供的实施方案基本符合规范、有关要求，工作方法、可操作性基本符合实际，得</w:t>
                  </w:r>
                  <w:r>
                    <w:rPr>
                      <w:rFonts w:hint="eastAsia"/>
                      <w:color w:val="0000FF"/>
                      <w:szCs w:val="21"/>
                      <w:lang w:val="en-US"/>
                    </w:rPr>
                    <w:t>10-20</w:t>
                  </w:r>
                  <w:r>
                    <w:rPr>
                      <w:rFonts w:hint="eastAsia"/>
                      <w:color w:val="0000FF"/>
                      <w:szCs w:val="21"/>
                    </w:rPr>
                    <w:t>分；</w:t>
                  </w:r>
                </w:p>
                <w:p w14:paraId="155EE530">
                  <w:pPr>
                    <w:pStyle w:val="11"/>
                    <w:ind w:right="19"/>
                    <w:rPr>
                      <w:rFonts w:hint="eastAsia"/>
                      <w:color w:val="0000FF"/>
                      <w:szCs w:val="21"/>
                    </w:rPr>
                  </w:pPr>
                  <w:r>
                    <w:rPr>
                      <w:rFonts w:hint="eastAsia"/>
                      <w:color w:val="0000FF"/>
                      <w:szCs w:val="21"/>
                    </w:rPr>
                    <w:t>（</w:t>
                  </w:r>
                  <w:r>
                    <w:rPr>
                      <w:rFonts w:hint="eastAsia"/>
                      <w:color w:val="0000FF"/>
                      <w:szCs w:val="21"/>
                      <w:lang w:val="en-US"/>
                    </w:rPr>
                    <w:t>3</w:t>
                  </w:r>
                  <w:r>
                    <w:rPr>
                      <w:rFonts w:hint="eastAsia"/>
                      <w:color w:val="0000FF"/>
                      <w:szCs w:val="21"/>
                    </w:rPr>
                    <w:t>）提供的技术实施方案简略，工作方法可操作性一般或较差，得0-10分；</w:t>
                  </w:r>
                </w:p>
                <w:p w14:paraId="6C820AD8">
                  <w:pPr>
                    <w:pStyle w:val="11"/>
                    <w:ind w:right="19"/>
                    <w:rPr>
                      <w:rFonts w:hint="eastAsia"/>
                      <w:color w:val="0000FF"/>
                      <w:szCs w:val="21"/>
                      <w:lang w:val="en-US"/>
                    </w:rPr>
                  </w:pPr>
                  <w:r>
                    <w:rPr>
                      <w:rFonts w:hint="eastAsia"/>
                      <w:color w:val="0000FF"/>
                      <w:szCs w:val="21"/>
                      <w:lang w:val="en-US"/>
                    </w:rPr>
                    <w:t>（4）</w:t>
                  </w:r>
                  <w:r>
                    <w:rPr>
                      <w:rFonts w:hint="eastAsia"/>
                      <w:color w:val="0000FF"/>
                      <w:szCs w:val="21"/>
                    </w:rPr>
                    <w:t>其他情况或未提供的，不得分。</w:t>
                  </w:r>
                </w:p>
              </w:tc>
              <w:tc>
                <w:tcPr>
                  <w:tcW w:w="2061" w:type="dxa"/>
                  <w:vAlign w:val="center"/>
                </w:tcPr>
                <w:p w14:paraId="277D4166">
                  <w:pPr>
                    <w:ind w:firstLine="420" w:firstLineChars="200"/>
                    <w:rPr>
                      <w:rFonts w:hint="eastAsia" w:ascii="宋体" w:hAnsi="宋体" w:cs="宋体"/>
                      <w:color w:val="0000FF"/>
                      <w:szCs w:val="21"/>
                    </w:rPr>
                  </w:pPr>
                  <w:r>
                    <w:rPr>
                      <w:rFonts w:hint="eastAsia" w:ascii="宋体" w:hAnsi="宋体" w:cs="宋体"/>
                      <w:bCs/>
                      <w:color w:val="0000FF"/>
                      <w:szCs w:val="21"/>
                    </w:rPr>
                    <w:t>30</w:t>
                  </w:r>
                </w:p>
              </w:tc>
            </w:tr>
            <w:tr w14:paraId="7537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1" w:type="dxa"/>
                  <w:tcBorders>
                    <w:right w:val="single" w:color="auto" w:sz="4" w:space="0"/>
                  </w:tcBorders>
                  <w:vAlign w:val="center"/>
                </w:tcPr>
                <w:p w14:paraId="5D58E1D5">
                  <w:pPr>
                    <w:widowControl/>
                    <w:rPr>
                      <w:rFonts w:hint="eastAsia" w:ascii="宋体" w:hAnsi="宋体" w:cs="宋体"/>
                      <w:color w:val="0000FF"/>
                      <w:kern w:val="0"/>
                      <w:szCs w:val="21"/>
                    </w:rPr>
                  </w:pPr>
                  <w:r>
                    <w:rPr>
                      <w:rFonts w:hint="eastAsia" w:ascii="宋体" w:hAnsi="宋体" w:cs="宋体"/>
                      <w:color w:val="0000FF"/>
                      <w:kern w:val="0"/>
                      <w:szCs w:val="21"/>
                    </w:rPr>
                    <w:t>4</w:t>
                  </w:r>
                </w:p>
              </w:tc>
              <w:tc>
                <w:tcPr>
                  <w:tcW w:w="1366" w:type="dxa"/>
                  <w:tcBorders>
                    <w:left w:val="single" w:color="auto" w:sz="4" w:space="0"/>
                  </w:tcBorders>
                  <w:vAlign w:val="center"/>
                </w:tcPr>
                <w:p w14:paraId="7264149F">
                  <w:pPr>
                    <w:widowControl/>
                    <w:textAlignment w:val="center"/>
                    <w:rPr>
                      <w:rFonts w:hint="eastAsia" w:ascii="宋体" w:hAnsi="宋体" w:cs="宋体"/>
                      <w:color w:val="0000FF"/>
                      <w:szCs w:val="21"/>
                    </w:rPr>
                  </w:pPr>
                  <w:r>
                    <w:rPr>
                      <w:rFonts w:hint="eastAsia" w:ascii="宋体" w:hAnsi="宋体" w:cs="宋体"/>
                      <w:color w:val="0000FF"/>
                      <w:szCs w:val="21"/>
                    </w:rPr>
                    <w:t>人员配备</w:t>
                  </w:r>
                </w:p>
              </w:tc>
              <w:tc>
                <w:tcPr>
                  <w:tcW w:w="5190" w:type="dxa"/>
                  <w:vAlign w:val="center"/>
                </w:tcPr>
                <w:p w14:paraId="0D5C6FBC">
                  <w:pPr>
                    <w:pStyle w:val="11"/>
                    <w:ind w:right="19"/>
                    <w:rPr>
                      <w:rFonts w:hint="eastAsia"/>
                      <w:color w:val="0000FF"/>
                      <w:szCs w:val="21"/>
                      <w:lang w:val="en-US"/>
                    </w:rPr>
                  </w:pPr>
                  <w:r>
                    <w:rPr>
                      <w:rFonts w:hint="eastAsia"/>
                      <w:color w:val="0000FF"/>
                      <w:szCs w:val="21"/>
                      <w:lang w:val="en-US"/>
                    </w:rPr>
                    <w:t>1.供应商为本项目配备的人员：</w:t>
                  </w:r>
                </w:p>
                <w:p w14:paraId="0B4513F4">
                  <w:pPr>
                    <w:pStyle w:val="11"/>
                    <w:ind w:right="19" w:firstLine="210" w:firstLineChars="100"/>
                    <w:rPr>
                      <w:rFonts w:hint="eastAsia"/>
                      <w:color w:val="0000FF"/>
                      <w:szCs w:val="21"/>
                      <w:lang w:val="en-US"/>
                    </w:rPr>
                  </w:pPr>
                  <w:r>
                    <w:rPr>
                      <w:rFonts w:hint="eastAsia"/>
                      <w:color w:val="0000FF"/>
                      <w:szCs w:val="21"/>
                      <w:lang w:val="en-US"/>
                    </w:rPr>
                    <w:t>核心团队≥7人，得10-15分；</w:t>
                  </w:r>
                </w:p>
                <w:p w14:paraId="5A76FEDE">
                  <w:pPr>
                    <w:pStyle w:val="11"/>
                    <w:ind w:right="19" w:firstLine="210" w:firstLineChars="100"/>
                    <w:rPr>
                      <w:rFonts w:hint="eastAsia"/>
                      <w:color w:val="0000FF"/>
                      <w:szCs w:val="21"/>
                      <w:lang w:val="en-US"/>
                    </w:rPr>
                  </w:pPr>
                  <w:r>
                    <w:rPr>
                      <w:rFonts w:hint="eastAsia"/>
                      <w:color w:val="0000FF"/>
                      <w:szCs w:val="21"/>
                      <w:lang w:val="en-US"/>
                    </w:rPr>
                    <w:t>核心团队4-6人，得5-9分；</w:t>
                  </w:r>
                </w:p>
                <w:p w14:paraId="7CAAF243">
                  <w:pPr>
                    <w:pStyle w:val="11"/>
                    <w:ind w:right="19" w:firstLine="210" w:firstLineChars="100"/>
                    <w:rPr>
                      <w:rFonts w:hint="eastAsia"/>
                      <w:color w:val="0000FF"/>
                      <w:szCs w:val="21"/>
                      <w:lang w:val="en-US"/>
                    </w:rPr>
                  </w:pPr>
                  <w:r>
                    <w:rPr>
                      <w:rFonts w:hint="eastAsia"/>
                      <w:color w:val="0000FF"/>
                      <w:szCs w:val="21"/>
                      <w:lang w:val="en-US"/>
                    </w:rPr>
                    <w:t>核心团队＜4人，得0-4分；</w:t>
                  </w:r>
                </w:p>
                <w:p w14:paraId="17D2F0CF">
                  <w:pPr>
                    <w:pStyle w:val="11"/>
                    <w:ind w:right="19"/>
                    <w:rPr>
                      <w:rFonts w:hint="eastAsia"/>
                      <w:color w:val="0000FF"/>
                      <w:szCs w:val="21"/>
                      <w:lang w:val="en-US"/>
                    </w:rPr>
                  </w:pPr>
                  <w:r>
                    <w:rPr>
                      <w:rFonts w:hint="eastAsia"/>
                      <w:color w:val="0000FF"/>
                      <w:szCs w:val="21"/>
                      <w:lang w:val="en-US"/>
                    </w:rPr>
                    <w:t>注：响应文件中需提供团队人员配备一览表，并提供供应商为上述人员缴纳的截止开标之日前 6个月内任意一个月的</w:t>
                  </w:r>
                  <w:r>
                    <w:rPr>
                      <w:rFonts w:hint="eastAsia"/>
                      <w:b/>
                      <w:bCs/>
                      <w:color w:val="0000FF"/>
                      <w:szCs w:val="21"/>
                      <w:lang w:val="en-US"/>
                    </w:rPr>
                    <w:t>社保证明</w:t>
                  </w:r>
                  <w:r>
                    <w:rPr>
                      <w:rFonts w:hint="eastAsia"/>
                      <w:color w:val="0000FF"/>
                      <w:szCs w:val="21"/>
                      <w:lang w:val="en-US"/>
                    </w:rPr>
                    <w:t>材料，否则不得分。</w:t>
                  </w:r>
                </w:p>
              </w:tc>
              <w:tc>
                <w:tcPr>
                  <w:tcW w:w="2061" w:type="dxa"/>
                  <w:vAlign w:val="center"/>
                </w:tcPr>
                <w:p w14:paraId="452F6616">
                  <w:pPr>
                    <w:ind w:firstLine="420" w:firstLineChars="200"/>
                    <w:rPr>
                      <w:rFonts w:hint="eastAsia" w:ascii="宋体" w:hAnsi="宋体" w:cs="宋体"/>
                      <w:color w:val="0000FF"/>
                      <w:szCs w:val="21"/>
                    </w:rPr>
                  </w:pPr>
                  <w:r>
                    <w:rPr>
                      <w:rFonts w:hint="eastAsia" w:ascii="宋体" w:hAnsi="宋体" w:cs="宋体"/>
                      <w:bCs/>
                      <w:color w:val="0000FF"/>
                      <w:szCs w:val="21"/>
                    </w:rPr>
                    <w:t>15</w:t>
                  </w:r>
                </w:p>
              </w:tc>
            </w:tr>
            <w:tr w14:paraId="2F2F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1" w:type="dxa"/>
                  <w:tcBorders>
                    <w:right w:val="single" w:color="auto" w:sz="4" w:space="0"/>
                  </w:tcBorders>
                  <w:vAlign w:val="center"/>
                </w:tcPr>
                <w:p w14:paraId="6B67EEDD">
                  <w:pPr>
                    <w:widowControl/>
                    <w:rPr>
                      <w:rFonts w:hint="eastAsia" w:ascii="宋体" w:hAnsi="宋体" w:cs="宋体"/>
                      <w:color w:val="0000FF"/>
                      <w:kern w:val="0"/>
                      <w:szCs w:val="21"/>
                    </w:rPr>
                  </w:pPr>
                  <w:r>
                    <w:rPr>
                      <w:rFonts w:hint="eastAsia" w:ascii="宋体" w:hAnsi="宋体" w:cs="宋体"/>
                      <w:color w:val="0000FF"/>
                      <w:kern w:val="0"/>
                      <w:szCs w:val="21"/>
                    </w:rPr>
                    <w:t>5</w:t>
                  </w:r>
                </w:p>
              </w:tc>
              <w:tc>
                <w:tcPr>
                  <w:tcW w:w="1366" w:type="dxa"/>
                  <w:tcBorders>
                    <w:left w:val="single" w:color="auto" w:sz="4" w:space="0"/>
                  </w:tcBorders>
                  <w:vAlign w:val="center"/>
                </w:tcPr>
                <w:p w14:paraId="50F2D1F3">
                  <w:pPr>
                    <w:widowControl/>
                    <w:textAlignment w:val="center"/>
                    <w:rPr>
                      <w:rFonts w:hint="eastAsia" w:ascii="宋体" w:hAnsi="宋体" w:cs="宋体"/>
                      <w:color w:val="0000FF"/>
                      <w:szCs w:val="21"/>
                    </w:rPr>
                  </w:pPr>
                  <w:r>
                    <w:rPr>
                      <w:rFonts w:hint="eastAsia" w:ascii="宋体" w:hAnsi="宋体" w:cs="宋体"/>
                      <w:color w:val="0000FF"/>
                      <w:szCs w:val="21"/>
                    </w:rPr>
                    <w:t>价格部分</w:t>
                  </w:r>
                </w:p>
              </w:tc>
              <w:tc>
                <w:tcPr>
                  <w:tcW w:w="5190" w:type="dxa"/>
                  <w:vAlign w:val="center"/>
                </w:tcPr>
                <w:p w14:paraId="51A4528C">
                  <w:pPr>
                    <w:pStyle w:val="11"/>
                    <w:ind w:right="19"/>
                    <w:rPr>
                      <w:rFonts w:hint="eastAsia"/>
                      <w:color w:val="0000FF"/>
                      <w:szCs w:val="21"/>
                    </w:rPr>
                  </w:pPr>
                  <w:r>
                    <w:rPr>
                      <w:rFonts w:hint="eastAsia"/>
                      <w:color w:val="0000FF"/>
                      <w:szCs w:val="21"/>
                    </w:rPr>
                    <w:t>价格分统一采用低价优先法，即满足磋商文件要求且投标价格最低的投标报价为评标基准价，其价格分为满分 15分。其他投标供应商的价格分统一按照下列公式计算：投标报价得分＝（评标基准价/投标报价）×15％×100</w:t>
                  </w:r>
                </w:p>
              </w:tc>
              <w:tc>
                <w:tcPr>
                  <w:tcW w:w="2061" w:type="dxa"/>
                  <w:vAlign w:val="center"/>
                </w:tcPr>
                <w:p w14:paraId="6954DC9A">
                  <w:pPr>
                    <w:ind w:firstLine="420" w:firstLineChars="200"/>
                    <w:rPr>
                      <w:rFonts w:hint="eastAsia" w:ascii="宋体" w:hAnsi="宋体" w:cs="宋体"/>
                      <w:color w:val="0000FF"/>
                      <w:szCs w:val="21"/>
                    </w:rPr>
                  </w:pPr>
                  <w:r>
                    <w:rPr>
                      <w:rFonts w:hint="eastAsia" w:ascii="宋体" w:hAnsi="宋体" w:cs="宋体"/>
                      <w:bCs/>
                      <w:color w:val="0000FF"/>
                      <w:szCs w:val="21"/>
                    </w:rPr>
                    <w:t>15</w:t>
                  </w:r>
                </w:p>
              </w:tc>
            </w:tr>
          </w:tbl>
          <w:p w14:paraId="77E5BCB2">
            <w:pPr>
              <w:widowControl/>
              <w:spacing w:line="520" w:lineRule="exact"/>
              <w:ind w:firstLine="240" w:firstLineChars="100"/>
              <w:jc w:val="left"/>
            </w:pPr>
            <w:r>
              <w:rPr>
                <w:rFonts w:hint="eastAsia" w:ascii="微软雅黑" w:hAnsi="微软雅黑" w:eastAsia="微软雅黑" w:cs="微软雅黑"/>
                <w:color w:val="555555"/>
                <w:kern w:val="0"/>
                <w:sz w:val="24"/>
              </w:rPr>
              <w:t>五、法律责任</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根据《中华人民共和国政府采购法》第七十七条规定,供应商有下列情形之一的，处以采购金额5‰以上10‰以下的罚款，列入不良行为记录名单，在一至三年内禁止参加政府采购活动，有违法所得的，并处没收违法所得，情节严重的，由市场监督管理机关吊销营业执照；构成犯罪的，依法追究刑事责任。</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(一) 提供虚假材料谋取成交的；</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(二) 采取不正当手段诋毁、排挤其他供应商的；</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(三) 与采购人、其他供应商或者采购代理机构恶意串通的；</w:t>
            </w:r>
            <w:r>
              <w:rPr>
                <w:rFonts w:hint="eastAsia" w:ascii="微软雅黑" w:hAnsi="微软雅黑" w:eastAsia="微软雅黑" w:cs="微软雅黑"/>
                <w:color w:val="555555"/>
                <w:kern w:val="0"/>
                <w:sz w:val="24"/>
              </w:rPr>
              <w:br w:type="textWrapping"/>
            </w:r>
            <w:r>
              <w:rPr>
                <w:rFonts w:hint="eastAsia" w:ascii="微软雅黑" w:hAnsi="微软雅黑" w:eastAsia="微软雅黑" w:cs="微软雅黑"/>
                <w:color w:val="555555"/>
                <w:kern w:val="0"/>
                <w:sz w:val="24"/>
              </w:rPr>
              <w:t> (四) 向采购人、采购代理机构行贿或者提供其他不正当利益的；  </w:t>
            </w:r>
          </w:p>
          <w:p w14:paraId="231E29D3">
            <w:pPr>
              <w:widowControl/>
              <w:spacing w:line="520" w:lineRule="exact"/>
              <w:jc w:val="left"/>
            </w:pPr>
            <w:r>
              <w:rPr>
                <w:rFonts w:hint="eastAsia" w:ascii="微软雅黑" w:hAnsi="微软雅黑" w:eastAsia="微软雅黑" w:cs="微软雅黑"/>
                <w:color w:val="555555"/>
                <w:kern w:val="0"/>
                <w:sz w:val="24"/>
              </w:rPr>
              <w:t>(五）在询价采购过程中与采购人进行协商谈判的；</w:t>
            </w:r>
          </w:p>
          <w:p w14:paraId="2FA4EE46">
            <w:pPr>
              <w:widowControl/>
              <w:spacing w:line="520" w:lineRule="exact"/>
              <w:jc w:val="left"/>
            </w:pPr>
            <w:r>
              <w:rPr>
                <w:rFonts w:hint="eastAsia" w:ascii="微软雅黑" w:hAnsi="微软雅黑" w:eastAsia="微软雅黑" w:cs="微软雅黑"/>
                <w:color w:val="555555"/>
                <w:kern w:val="0"/>
                <w:sz w:val="24"/>
              </w:rPr>
              <w:t>(六）拒绝有关部门监督检查或者提供虚假情况的。</w:t>
            </w:r>
          </w:p>
          <w:p w14:paraId="122769F5">
            <w:pPr>
              <w:widowControl/>
              <w:spacing w:line="520" w:lineRule="exact"/>
              <w:jc w:val="left"/>
            </w:pPr>
            <w:r>
              <w:rPr>
                <w:rFonts w:hint="eastAsia" w:ascii="微软雅黑" w:hAnsi="微软雅黑" w:eastAsia="微软雅黑" w:cs="微软雅黑"/>
                <w:color w:val="555555"/>
                <w:kern w:val="0"/>
                <w:sz w:val="24"/>
              </w:rPr>
              <w:t>供应商有前款第（一）至（六）项情形之一的，中标、成交无效。</w:t>
            </w:r>
          </w:p>
        </w:tc>
      </w:tr>
      <w:tr w14:paraId="520F66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105" w:type="dxa"/>
            <w:tcBorders>
              <w:top w:val="single" w:color="auto" w:sz="8" w:space="0"/>
              <w:left w:val="single" w:color="auto" w:sz="8" w:space="0"/>
              <w:bottom w:val="single" w:color="auto" w:sz="8" w:space="0"/>
              <w:right w:val="single" w:color="auto" w:sz="8" w:space="0"/>
            </w:tcBorders>
            <w:shd w:val="clear" w:color="auto" w:fill="FFFFFF"/>
          </w:tcPr>
          <w:p w14:paraId="4FE9E567">
            <w:pPr>
              <w:widowControl/>
              <w:spacing w:line="520" w:lineRule="exact"/>
              <w:jc w:val="left"/>
              <w:rPr>
                <w:rFonts w:hint="eastAsia" w:ascii="微软雅黑" w:hAnsi="微软雅黑" w:eastAsia="微软雅黑" w:cs="微软雅黑"/>
                <w:color w:val="555555"/>
                <w:kern w:val="0"/>
                <w:sz w:val="24"/>
              </w:rPr>
            </w:pPr>
          </w:p>
        </w:tc>
        <w:tc>
          <w:tcPr>
            <w:tcW w:w="8941" w:type="dxa"/>
            <w:gridSpan w:val="6"/>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753B09B6">
            <w:pPr>
              <w:widowControl/>
              <w:spacing w:line="520" w:lineRule="exact"/>
              <w:jc w:val="left"/>
            </w:pPr>
            <w:r>
              <w:rPr>
                <w:rFonts w:hint="eastAsia" w:ascii="微软雅黑" w:hAnsi="微软雅黑" w:eastAsia="微软雅黑" w:cs="微软雅黑"/>
                <w:color w:val="555555"/>
                <w:kern w:val="0"/>
                <w:sz w:val="24"/>
              </w:rPr>
              <w:t>项目经办人：薛华纯         </w:t>
            </w:r>
          </w:p>
          <w:p w14:paraId="6BFC07AD">
            <w:pPr>
              <w:widowControl/>
              <w:spacing w:line="520" w:lineRule="exact"/>
              <w:jc w:val="left"/>
            </w:pPr>
            <w:r>
              <w:rPr>
                <w:rFonts w:hint="eastAsia" w:ascii="微软雅黑" w:hAnsi="微软雅黑" w:eastAsia="微软雅黑" w:cs="微软雅黑"/>
                <w:color w:val="555555"/>
                <w:kern w:val="0"/>
                <w:sz w:val="24"/>
              </w:rPr>
              <w:t>电话：0551-67735207    </w:t>
            </w:r>
          </w:p>
          <w:p w14:paraId="59060CD5">
            <w:pPr>
              <w:widowControl/>
              <w:spacing w:line="520" w:lineRule="exact"/>
              <w:jc w:val="left"/>
            </w:pPr>
            <w:r>
              <w:rPr>
                <w:rFonts w:hint="eastAsia" w:ascii="微软雅黑" w:hAnsi="微软雅黑" w:eastAsia="微软雅黑" w:cs="微软雅黑"/>
                <w:color w:val="555555"/>
                <w:kern w:val="0"/>
                <w:sz w:val="24"/>
              </w:rPr>
              <w:t>项目监督人：李然 蒋先荣</w:t>
            </w:r>
          </w:p>
          <w:p w14:paraId="72A6CEBB">
            <w:pPr>
              <w:widowControl/>
              <w:spacing w:line="520" w:lineRule="exact"/>
              <w:jc w:val="left"/>
            </w:pPr>
            <w:r>
              <w:rPr>
                <w:rFonts w:hint="eastAsia" w:ascii="微软雅黑" w:hAnsi="微软雅黑" w:eastAsia="微软雅黑" w:cs="微软雅黑"/>
                <w:color w:val="555555"/>
                <w:kern w:val="0"/>
                <w:sz w:val="24"/>
              </w:rPr>
              <w:t>电话：0551-67711928                 </w:t>
            </w:r>
          </w:p>
          <w:p w14:paraId="57408DE3">
            <w:pPr>
              <w:widowControl/>
              <w:spacing w:line="520" w:lineRule="exact"/>
              <w:jc w:val="right"/>
              <w:rPr>
                <w:rFonts w:hint="eastAsia" w:ascii="微软雅黑" w:hAnsi="微软雅黑" w:eastAsia="微软雅黑" w:cs="微软雅黑"/>
                <w:color w:val="555555"/>
                <w:kern w:val="0"/>
                <w:sz w:val="24"/>
              </w:rPr>
            </w:pPr>
            <w:r>
              <w:rPr>
                <w:rFonts w:hint="eastAsia" w:ascii="微软雅黑" w:hAnsi="微软雅黑" w:eastAsia="微软雅黑" w:cs="微软雅黑"/>
                <w:color w:val="555555"/>
                <w:kern w:val="0"/>
                <w:sz w:val="24"/>
              </w:rPr>
              <w:t xml:space="preserve">                                                        </w:t>
            </w:r>
            <w:r>
              <w:rPr>
                <w:rFonts w:hint="eastAsia" w:ascii="微软雅黑" w:hAnsi="微软雅黑" w:eastAsia="微软雅黑" w:cs="微软雅黑"/>
                <w:color w:val="555555"/>
                <w:kern w:val="0"/>
                <w:sz w:val="24"/>
                <w:lang w:val="en-US" w:eastAsia="zh-CN"/>
              </w:rPr>
              <w:t xml:space="preserve">       </w:t>
            </w:r>
            <w:r>
              <w:rPr>
                <w:rFonts w:hint="eastAsia" w:ascii="微软雅黑" w:hAnsi="微软雅黑" w:eastAsia="微软雅黑" w:cs="微软雅黑"/>
                <w:color w:val="555555"/>
                <w:kern w:val="0"/>
                <w:sz w:val="24"/>
              </w:rPr>
              <w:t>中共肥东县委宣传部</w:t>
            </w:r>
          </w:p>
          <w:p w14:paraId="4805C375">
            <w:pPr>
              <w:widowControl/>
              <w:spacing w:line="520" w:lineRule="exact"/>
              <w:jc w:val="right"/>
              <w:rPr>
                <w:rFonts w:hint="default" w:ascii="微软雅黑" w:hAnsi="微软雅黑" w:eastAsia="微软雅黑" w:cs="微软雅黑"/>
                <w:color w:val="555555"/>
                <w:kern w:val="0"/>
                <w:sz w:val="24"/>
                <w:lang w:val="en-US" w:eastAsia="zh-CN"/>
              </w:rPr>
            </w:pPr>
            <w:r>
              <w:rPr>
                <w:rFonts w:hint="eastAsia" w:ascii="微软雅黑" w:hAnsi="微软雅黑" w:eastAsia="微软雅黑" w:cs="微软雅黑"/>
                <w:color w:val="555555"/>
                <w:kern w:val="0"/>
                <w:sz w:val="24"/>
                <w:lang w:val="en-US" w:eastAsia="zh-CN"/>
              </w:rPr>
              <w:t>2026年7月22日</w:t>
            </w:r>
          </w:p>
          <w:p w14:paraId="07D5C0D0">
            <w:pPr>
              <w:widowControl/>
              <w:spacing w:line="520" w:lineRule="exact"/>
              <w:jc w:val="right"/>
            </w:pPr>
          </w:p>
        </w:tc>
      </w:tr>
    </w:tbl>
    <w:p w14:paraId="6C38D053"/>
    <w:p w14:paraId="0318772D"/>
    <w:p w14:paraId="5ABF7DAD"/>
    <w:p w14:paraId="3BF7C22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8A"/>
    <w:rsid w:val="0029108A"/>
    <w:rsid w:val="004D720D"/>
    <w:rsid w:val="005F24F9"/>
    <w:rsid w:val="00E97A87"/>
    <w:rsid w:val="00EC7993"/>
    <w:rsid w:val="07E254EF"/>
    <w:rsid w:val="127A406C"/>
    <w:rsid w:val="1BBF157E"/>
    <w:rsid w:val="21F2794B"/>
    <w:rsid w:val="27C348A7"/>
    <w:rsid w:val="293B6812"/>
    <w:rsid w:val="41C963EC"/>
    <w:rsid w:val="461A722C"/>
    <w:rsid w:val="465101DB"/>
    <w:rsid w:val="47FEF27A"/>
    <w:rsid w:val="48DC35B0"/>
    <w:rsid w:val="4C58504E"/>
    <w:rsid w:val="4E8B2DE9"/>
    <w:rsid w:val="52D84913"/>
    <w:rsid w:val="5457101B"/>
    <w:rsid w:val="65B17AB1"/>
    <w:rsid w:val="65FF8946"/>
    <w:rsid w:val="72872E02"/>
    <w:rsid w:val="740A2B38"/>
    <w:rsid w:val="7F5B24AA"/>
    <w:rsid w:val="7F7FC231"/>
    <w:rsid w:val="A7BD879B"/>
    <w:rsid w:val="D7FEAA54"/>
    <w:rsid w:val="FFF71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semiHidden/>
    <w:qFormat/>
    <w:uiPriority w:val="0"/>
    <w:rPr>
      <w:kern w:val="2"/>
      <w:sz w:val="18"/>
      <w:szCs w:val="18"/>
    </w:rPr>
  </w:style>
  <w:style w:type="character" w:customStyle="1" w:styleId="9">
    <w:name w:val="页眉 字符"/>
    <w:basedOn w:val="7"/>
    <w:link w:val="4"/>
    <w:semiHidden/>
    <w:qFormat/>
    <w:uiPriority w:val="0"/>
    <w:rPr>
      <w:kern w:val="2"/>
      <w:sz w:val="18"/>
      <w:szCs w:val="18"/>
    </w:rPr>
  </w:style>
  <w:style w:type="paragraph" w:customStyle="1" w:styleId="10">
    <w:name w:val="列表段落1"/>
    <w:basedOn w:val="1"/>
    <w:qFormat/>
    <w:uiPriority w:val="0"/>
    <w:pPr>
      <w:ind w:firstLine="420" w:firstLineChars="200"/>
    </w:pPr>
    <w:rPr>
      <w:szCs w:val="22"/>
    </w:rPr>
  </w:style>
  <w:style w:type="paragraph" w:customStyle="1" w:styleId="11">
    <w:name w:val="Table Paragraph"/>
    <w:basedOn w:val="1"/>
    <w:qFormat/>
    <w:uiPriority w:val="0"/>
    <w:rPr>
      <w:rFonts w:ascii="宋体" w:hAnsi="宋体" w:cs="宋体"/>
      <w:lang w:val="zh-CN" w:bidi="zh-CN"/>
    </w:rPr>
  </w:style>
  <w:style w:type="character" w:customStyle="1" w:styleId="12">
    <w:name w:val="font21"/>
    <w:basedOn w:val="7"/>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2284</Words>
  <Characters>2457</Characters>
  <Lines>339</Lines>
  <Paragraphs>241</Paragraphs>
  <TotalTime>8</TotalTime>
  <ScaleCrop>false</ScaleCrop>
  <LinksUpToDate>false</LinksUpToDate>
  <CharactersWithSpaces>2608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2025-06-26T10:45:00Z</dcterms:created>
  <dc:creator>user3</dc:creator>
  <cp:lastModifiedBy>瀞瀞de等</cp:lastModifiedBy>
  <cp:lastPrinted>2024-06-30T10:29:00Z</cp:lastPrinted>
  <dcterms:modified xsi:type="dcterms:W3CDTF">2026-07-24T01:28:52Z</dcterms:modified>
  <dc:title>user3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444956D19B344B30B58D3390177B0B97_13</vt:lpwstr>
  </property>
  <property fmtid="{D5CDD505-2E9C-101B-9397-08002B2CF9AE}" pid="4" name="KSOTemplateDocerSaveRecord">
    <vt:lpwstr>eyJoZGlkIjoiMTJiNDJjYTA0OGUzZmE5Y2E0NjA5ZTBlMmJiNzI3OTIiLCJ1c2VySWQiOiIzNjEyODE5MTkifQ==</vt:lpwstr>
  </property>
</Properties>
</file>